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106D1EC7"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2F54F4">
              <w:rPr>
                <w:rFonts w:ascii="Verdana" w:hAnsi="Verdana"/>
                <w:b/>
                <w:bCs/>
                <w:sz w:val="24"/>
                <w:szCs w:val="24"/>
              </w:rPr>
              <w:t xml:space="preserve"> NEM04</w:t>
            </w:r>
          </w:p>
        </w:tc>
        <w:tc>
          <w:tcPr>
            <w:tcW w:w="2956" w:type="dxa"/>
          </w:tcPr>
          <w:p w14:paraId="181E5C95" w14:textId="4AC21963" w:rsidR="00B245FA" w:rsidRPr="00B245FA" w:rsidRDefault="00B245FA" w:rsidP="00B245FA">
            <w:pPr>
              <w:rPr>
                <w:rFonts w:ascii="Verdana" w:hAnsi="Verdana"/>
                <w:b/>
                <w:bCs/>
                <w:sz w:val="24"/>
                <w:szCs w:val="24"/>
              </w:rPr>
            </w:pPr>
            <w:r w:rsidRPr="00B245FA">
              <w:rPr>
                <w:rFonts w:ascii="Verdana" w:hAnsi="Verdana"/>
                <w:b/>
                <w:bCs/>
                <w:sz w:val="24"/>
                <w:szCs w:val="24"/>
              </w:rPr>
              <w:t>Subject:</w:t>
            </w:r>
            <w:r w:rsidR="005B040C">
              <w:rPr>
                <w:rFonts w:ascii="Verdana" w:hAnsi="Verdana"/>
                <w:b/>
                <w:bCs/>
                <w:sz w:val="24"/>
                <w:szCs w:val="24"/>
              </w:rPr>
              <w:t xml:space="preserve"> PSHE</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141C6EC5" w:rsidR="00B245FA" w:rsidRPr="00B245FA" w:rsidRDefault="002F54F4" w:rsidP="00B245FA">
            <w:pPr>
              <w:rPr>
                <w:rFonts w:ascii="Verdana" w:hAnsi="Verdana"/>
                <w:b/>
                <w:bCs/>
                <w:sz w:val="24"/>
                <w:szCs w:val="24"/>
              </w:rPr>
            </w:pPr>
            <w:r>
              <w:rPr>
                <w:rFonts w:ascii="Verdana" w:hAnsi="Verdana"/>
                <w:b/>
                <w:bCs/>
                <w:sz w:val="24"/>
                <w:szCs w:val="24"/>
              </w:rPr>
              <w:t>Liz Lynch-Smith</w:t>
            </w:r>
          </w:p>
        </w:tc>
      </w:tr>
      <w:tr w:rsidR="00B245FA" w:rsidRPr="00B245FA" w14:paraId="0B0B2711" w14:textId="77777777" w:rsidTr="00B245FA">
        <w:trPr>
          <w:trHeight w:val="500"/>
        </w:trPr>
        <w:tc>
          <w:tcPr>
            <w:tcW w:w="9067" w:type="dxa"/>
            <w:gridSpan w:val="5"/>
          </w:tcPr>
          <w:p w14:paraId="151CC055" w14:textId="5795EBAE"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2F54F4">
              <w:rPr>
                <w:rFonts w:ascii="Verdana" w:hAnsi="Verdana"/>
                <w:b/>
                <w:bCs/>
                <w:color w:val="002060"/>
                <w:sz w:val="24"/>
                <w:szCs w:val="24"/>
              </w:rPr>
              <w:t>Secondary One Fundamentals</w:t>
            </w:r>
            <w:r w:rsidRPr="00B245FA">
              <w:rPr>
                <w:rFonts w:ascii="Verdana" w:hAnsi="Verdana"/>
                <w:b/>
                <w:bCs/>
                <w:color w:val="002060"/>
                <w:sz w:val="24"/>
                <w:szCs w:val="24"/>
              </w:rPr>
              <w:t xml:space="preserve"> </w:t>
            </w:r>
          </w:p>
        </w:tc>
      </w:tr>
      <w:tr w:rsidR="00B245FA" w:rsidRPr="00B245FA" w14:paraId="351A68E2" w14:textId="77777777" w:rsidTr="00B245FA">
        <w:trPr>
          <w:trHeight w:val="500"/>
        </w:trPr>
        <w:tc>
          <w:tcPr>
            <w:tcW w:w="9067" w:type="dxa"/>
            <w:gridSpan w:val="5"/>
          </w:tcPr>
          <w:p w14:paraId="66305D24" w14:textId="77777777"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1 focus: </w:t>
            </w:r>
            <w:r w:rsidR="005B040C">
              <w:rPr>
                <w:rFonts w:ascii="Verdana" w:hAnsi="Verdana"/>
                <w:b/>
                <w:bCs/>
                <w:color w:val="002060"/>
                <w:sz w:val="24"/>
                <w:szCs w:val="24"/>
              </w:rPr>
              <w:t>Positive relationships, mental health and emotional wellbeing</w:t>
            </w:r>
          </w:p>
          <w:p w14:paraId="3E4243CB" w14:textId="5AB91A4A" w:rsidR="004F42C9" w:rsidRDefault="004F42C9" w:rsidP="004F42C9">
            <w:pPr>
              <w:rPr>
                <w:rFonts w:cstheme="minorHAnsi"/>
                <w:color w:val="002060"/>
                <w:sz w:val="24"/>
                <w:szCs w:val="24"/>
              </w:rPr>
            </w:pPr>
            <w:r w:rsidRPr="004F42C9">
              <w:rPr>
                <w:rFonts w:cstheme="minorHAnsi"/>
                <w:color w:val="002060"/>
                <w:sz w:val="24"/>
                <w:szCs w:val="24"/>
              </w:rPr>
              <w:t>We start the year looking at different kinds of relationships and the factors that can positively or negatively impact them</w:t>
            </w:r>
            <w:r>
              <w:rPr>
                <w:rFonts w:cstheme="minorHAnsi"/>
                <w:color w:val="002060"/>
                <w:sz w:val="24"/>
                <w:szCs w:val="24"/>
              </w:rPr>
              <w:t>, before looking in more detail at features of positive friendships and why these are important. Students will be given scenarios to work through, considering what a person might do in different social situations. There will be a focus on how social media affects friendships and how to navigate this. We will look at how relationships and sex are portrayed in the media and the impact it can have. Finally</w:t>
            </w:r>
            <w:r w:rsidR="001115CC">
              <w:rPr>
                <w:rFonts w:cstheme="minorHAnsi"/>
                <w:color w:val="002060"/>
                <w:sz w:val="24"/>
                <w:szCs w:val="24"/>
              </w:rPr>
              <w:t>,</w:t>
            </w:r>
            <w:r>
              <w:rPr>
                <w:rFonts w:cstheme="minorHAnsi"/>
                <w:color w:val="002060"/>
                <w:sz w:val="24"/>
                <w:szCs w:val="24"/>
              </w:rPr>
              <w:t xml:space="preserve"> we will learn what marriage and civil </w:t>
            </w:r>
            <w:proofErr w:type="spellStart"/>
            <w:r>
              <w:rPr>
                <w:rFonts w:cstheme="minorHAnsi"/>
                <w:color w:val="002060"/>
                <w:sz w:val="24"/>
                <w:szCs w:val="24"/>
              </w:rPr>
              <w:t>partnerhips</w:t>
            </w:r>
            <w:proofErr w:type="spellEnd"/>
            <w:r>
              <w:rPr>
                <w:rFonts w:cstheme="minorHAnsi"/>
                <w:color w:val="002060"/>
                <w:sz w:val="24"/>
                <w:szCs w:val="24"/>
              </w:rPr>
              <w:t xml:space="preserve"> are. All of our learning on relationships will respect and acknowledge the fact that sexuality is diverse, families and relationships come in many different forms, and this diversity is important and to be celebrated.</w:t>
            </w:r>
          </w:p>
          <w:p w14:paraId="45E674C4" w14:textId="307A3111" w:rsidR="001115CC" w:rsidRPr="004F42C9" w:rsidRDefault="001115CC" w:rsidP="004F42C9">
            <w:pPr>
              <w:rPr>
                <w:rFonts w:cstheme="minorHAnsi"/>
                <w:color w:val="002060"/>
                <w:sz w:val="24"/>
                <w:szCs w:val="24"/>
              </w:rPr>
            </w:pPr>
            <w:r>
              <w:rPr>
                <w:rFonts w:cstheme="minorHAnsi"/>
                <w:color w:val="002060"/>
                <w:sz w:val="24"/>
                <w:szCs w:val="24"/>
              </w:rPr>
              <w:t xml:space="preserve">Our second unit has a focus on mental health and wellbeing. Students will learn strategies to manage changes associated with adolescence. We will develop our understanding of self-image and which factors impact it, including social media. We will learn how we can grow resilience in the face of setbacks and what these might be, and understand where we can seek help for hour mental health. </w:t>
            </w: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0FC33E0" w14:textId="6BE4208C" w:rsidR="005B040C" w:rsidRPr="002E2145" w:rsidRDefault="002E2145" w:rsidP="005B040C">
            <w:pPr>
              <w:rPr>
                <w:rFonts w:ascii="Verdana" w:hAnsi="Verdana" w:cs="Calibri"/>
                <w:color w:val="1F3864" w:themeColor="accent1" w:themeShade="80"/>
                <w:sz w:val="24"/>
                <w:szCs w:val="24"/>
              </w:rPr>
            </w:pPr>
            <w:r w:rsidRPr="002E2145">
              <w:rPr>
                <w:rFonts w:ascii="Verdana" w:hAnsi="Verdana" w:cs="Calibri"/>
                <w:color w:val="1F3864" w:themeColor="accent1" w:themeShade="80"/>
                <w:sz w:val="24"/>
                <w:szCs w:val="24"/>
              </w:rPr>
              <w:t>D</w:t>
            </w:r>
            <w:r w:rsidR="005B040C" w:rsidRPr="002E2145">
              <w:rPr>
                <w:rFonts w:ascii="Verdana" w:hAnsi="Verdana" w:cs="Calibri"/>
                <w:color w:val="1F3864" w:themeColor="accent1" w:themeShade="80"/>
                <w:sz w:val="24"/>
                <w:szCs w:val="24"/>
              </w:rPr>
              <w:t>ifferent types of relationships</w:t>
            </w:r>
            <w:r>
              <w:rPr>
                <w:rFonts w:ascii="Verdana" w:hAnsi="Verdana" w:cs="Calibri"/>
                <w:color w:val="1F3864" w:themeColor="accent1" w:themeShade="80"/>
                <w:sz w:val="24"/>
                <w:szCs w:val="24"/>
              </w:rPr>
              <w:t xml:space="preserve"> -</w:t>
            </w:r>
            <w:r w:rsidR="005B040C" w:rsidRPr="002E2145">
              <w:rPr>
                <w:rFonts w:ascii="Verdana" w:hAnsi="Verdana" w:cs="Calibri"/>
                <w:color w:val="1F3864" w:themeColor="accent1" w:themeShade="80"/>
                <w:sz w:val="24"/>
                <w:szCs w:val="24"/>
              </w:rPr>
              <w:t xml:space="preserve"> families, friendships, romantic or intimate relationships and the factors that can affect them</w:t>
            </w:r>
          </w:p>
          <w:p w14:paraId="2FE3143D" w14:textId="7667B49D" w:rsidR="00B245FA" w:rsidRPr="00B245FA" w:rsidRDefault="00B245FA" w:rsidP="00B245FA">
            <w:pPr>
              <w:rPr>
                <w:rFonts w:ascii="Verdana" w:hAnsi="Verdana" w:cstheme="minorHAnsi"/>
                <w:color w:val="002060"/>
                <w:sz w:val="24"/>
                <w:szCs w:val="24"/>
              </w:rPr>
            </w:pPr>
          </w:p>
        </w:tc>
      </w:tr>
      <w:tr w:rsidR="00B245FA" w:rsidRPr="00B245FA" w14:paraId="73FCEE28" w14:textId="77777777" w:rsidTr="00B245FA">
        <w:trPr>
          <w:trHeight w:val="537"/>
        </w:trPr>
        <w:tc>
          <w:tcPr>
            <w:tcW w:w="1001" w:type="dxa"/>
          </w:tcPr>
          <w:p w14:paraId="5C6E9D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p w14:paraId="1AAF7769" w14:textId="77777777" w:rsidR="00B245FA" w:rsidRPr="00B245FA" w:rsidRDefault="00B245FA" w:rsidP="00B245FA">
            <w:pPr>
              <w:rPr>
                <w:rFonts w:ascii="Verdana" w:hAnsi="Verdana"/>
                <w:color w:val="002060"/>
                <w:sz w:val="24"/>
                <w:szCs w:val="24"/>
              </w:rPr>
            </w:pPr>
          </w:p>
        </w:tc>
        <w:tc>
          <w:tcPr>
            <w:tcW w:w="8066" w:type="dxa"/>
            <w:gridSpan w:val="4"/>
          </w:tcPr>
          <w:p w14:paraId="5884A6B9" w14:textId="0CC92D23" w:rsidR="00B245FA" w:rsidRPr="00B245FA" w:rsidRDefault="002E2145" w:rsidP="00B245FA">
            <w:pPr>
              <w:rPr>
                <w:rFonts w:ascii="Verdana" w:hAnsi="Verdana" w:cstheme="minorHAnsi"/>
                <w:color w:val="002060"/>
                <w:sz w:val="24"/>
                <w:szCs w:val="24"/>
              </w:rPr>
            </w:pPr>
            <w:r>
              <w:rPr>
                <w:rFonts w:ascii="Verdana" w:hAnsi="Verdana" w:cstheme="minorHAnsi"/>
                <w:color w:val="002060"/>
                <w:sz w:val="24"/>
                <w:szCs w:val="24"/>
              </w:rPr>
              <w:t>Signs</w:t>
            </w:r>
            <w:r w:rsidRPr="002E2145">
              <w:rPr>
                <w:rFonts w:ascii="Verdana" w:hAnsi="Verdana" w:cstheme="minorHAnsi"/>
                <w:color w:val="002060"/>
                <w:sz w:val="24"/>
                <w:szCs w:val="24"/>
              </w:rPr>
              <w:t xml:space="preserve"> of positive, healthy relationships and unhealthy relationships, including on-line</w:t>
            </w:r>
          </w:p>
        </w:tc>
      </w:tr>
      <w:tr w:rsidR="00B245FA" w:rsidRPr="00B245FA" w14:paraId="4E0D80F6" w14:textId="77777777" w:rsidTr="00B245FA">
        <w:trPr>
          <w:trHeight w:val="537"/>
        </w:trPr>
        <w:tc>
          <w:tcPr>
            <w:tcW w:w="1001" w:type="dxa"/>
          </w:tcPr>
          <w:p w14:paraId="49496466"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3</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4D89345D" w:rsidR="00B245FA" w:rsidRPr="00B245FA" w:rsidRDefault="002E2145" w:rsidP="00B245FA">
            <w:pPr>
              <w:rPr>
                <w:rFonts w:ascii="Verdana" w:hAnsi="Verdana" w:cstheme="minorHAnsi"/>
                <w:color w:val="002060"/>
                <w:sz w:val="24"/>
                <w:szCs w:val="24"/>
              </w:rPr>
            </w:pPr>
            <w:r>
              <w:rPr>
                <w:rFonts w:ascii="Verdana" w:hAnsi="Verdana" w:cstheme="minorHAnsi"/>
                <w:color w:val="002060"/>
                <w:sz w:val="24"/>
                <w:szCs w:val="24"/>
              </w:rPr>
              <w:t>Benefits of strong positive relationships</w:t>
            </w:r>
          </w:p>
        </w:tc>
      </w:tr>
      <w:tr w:rsidR="00B245FA" w:rsidRPr="00B245FA" w14:paraId="5F8539E1" w14:textId="77777777" w:rsidTr="00B245FA">
        <w:trPr>
          <w:trHeight w:val="537"/>
        </w:trPr>
        <w:tc>
          <w:tcPr>
            <w:tcW w:w="1001" w:type="dxa"/>
          </w:tcPr>
          <w:p w14:paraId="77192A0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63268E10" w:rsidR="00B245FA" w:rsidRPr="00B245FA" w:rsidRDefault="002E2145" w:rsidP="00B245FA">
            <w:pPr>
              <w:rPr>
                <w:rFonts w:ascii="Verdana" w:hAnsi="Verdana" w:cstheme="minorHAnsi"/>
                <w:color w:val="002060"/>
                <w:sz w:val="24"/>
                <w:szCs w:val="24"/>
              </w:rPr>
            </w:pPr>
            <w:r>
              <w:rPr>
                <w:rFonts w:ascii="Verdana" w:hAnsi="Verdana" w:cstheme="minorHAnsi"/>
                <w:color w:val="002060"/>
                <w:sz w:val="24"/>
                <w:szCs w:val="24"/>
              </w:rPr>
              <w:t>How relationships and sex are presented in media and social media, and its impact</w:t>
            </w:r>
          </w:p>
        </w:tc>
      </w:tr>
      <w:tr w:rsidR="00B245FA" w:rsidRPr="00B245FA" w14:paraId="5F8F9DF1" w14:textId="77777777" w:rsidTr="00B245FA">
        <w:trPr>
          <w:trHeight w:val="537"/>
        </w:trPr>
        <w:tc>
          <w:tcPr>
            <w:tcW w:w="1001" w:type="dxa"/>
          </w:tcPr>
          <w:p w14:paraId="150A53B1"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6F09F855" w:rsidR="00B245FA" w:rsidRPr="00B245FA" w:rsidRDefault="004F42C9" w:rsidP="00B245FA">
            <w:pPr>
              <w:rPr>
                <w:rFonts w:ascii="Verdana" w:hAnsi="Verdana" w:cstheme="minorHAnsi"/>
                <w:color w:val="002060"/>
                <w:sz w:val="24"/>
                <w:szCs w:val="24"/>
              </w:rPr>
            </w:pPr>
            <w:r>
              <w:rPr>
                <w:rFonts w:ascii="Verdana" w:hAnsi="Verdana" w:cstheme="minorHAnsi"/>
                <w:color w:val="002060"/>
                <w:sz w:val="24"/>
                <w:szCs w:val="24"/>
              </w:rPr>
              <w:t>Marriage – a legal, social, emotional commitment only to be entered into freely</w:t>
            </w:r>
          </w:p>
        </w:tc>
      </w:tr>
      <w:tr w:rsidR="00B245FA" w:rsidRPr="00B245FA" w14:paraId="6E33B8A5" w14:textId="77777777" w:rsidTr="00B245FA">
        <w:trPr>
          <w:trHeight w:val="537"/>
        </w:trPr>
        <w:tc>
          <w:tcPr>
            <w:tcW w:w="1001" w:type="dxa"/>
          </w:tcPr>
          <w:p w14:paraId="23AB0F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668EB45F" w:rsidR="00B245FA" w:rsidRPr="00B245FA" w:rsidRDefault="004F42C9" w:rsidP="00B245FA">
            <w:pPr>
              <w:rPr>
                <w:rFonts w:ascii="Verdana" w:hAnsi="Verdana" w:cstheme="minorHAnsi"/>
                <w:color w:val="002060"/>
                <w:sz w:val="24"/>
                <w:szCs w:val="24"/>
              </w:rPr>
            </w:pPr>
            <w:r>
              <w:rPr>
                <w:rFonts w:ascii="Verdana" w:hAnsi="Verdana" w:cstheme="minorHAnsi"/>
                <w:color w:val="002060"/>
                <w:sz w:val="24"/>
                <w:szCs w:val="24"/>
              </w:rPr>
              <w:t>Protected characteristics – what they are and why diversity matters</w:t>
            </w:r>
          </w:p>
        </w:tc>
      </w:tr>
      <w:tr w:rsidR="00B245FA" w:rsidRPr="00B245FA" w14:paraId="604C67E2" w14:textId="77777777" w:rsidTr="00B245FA">
        <w:trPr>
          <w:trHeight w:val="537"/>
        </w:trPr>
        <w:tc>
          <w:tcPr>
            <w:tcW w:w="1001" w:type="dxa"/>
          </w:tcPr>
          <w:p w14:paraId="513F87CE"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2C303923" w:rsidR="00B245FA" w:rsidRPr="00B245FA" w:rsidRDefault="002E2145" w:rsidP="00B245FA">
            <w:pPr>
              <w:rPr>
                <w:rFonts w:ascii="Verdana" w:hAnsi="Verdana" w:cstheme="minorHAnsi"/>
                <w:color w:val="002060"/>
                <w:sz w:val="24"/>
                <w:szCs w:val="24"/>
              </w:rPr>
            </w:pPr>
            <w:r>
              <w:rPr>
                <w:rFonts w:ascii="Verdana" w:hAnsi="Verdana" w:cstheme="minorHAnsi"/>
                <w:color w:val="002060"/>
                <w:sz w:val="24"/>
                <w:szCs w:val="24"/>
              </w:rPr>
              <w:t>Strategies to manage changes – physical and mental -  associated with adolescence</w:t>
            </w:r>
          </w:p>
        </w:tc>
      </w:tr>
      <w:tr w:rsidR="00B245FA" w:rsidRPr="00B245FA" w14:paraId="7E3033AF" w14:textId="77777777" w:rsidTr="00B245FA">
        <w:trPr>
          <w:trHeight w:val="537"/>
        </w:trPr>
        <w:tc>
          <w:tcPr>
            <w:tcW w:w="1001" w:type="dxa"/>
          </w:tcPr>
          <w:p w14:paraId="6E3A2C3B"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0B8691CC" w:rsidR="00B245FA" w:rsidRPr="00B245FA" w:rsidRDefault="002E2145" w:rsidP="00B245FA">
            <w:pPr>
              <w:pStyle w:val="Default"/>
              <w:rPr>
                <w:rFonts w:ascii="Verdana" w:hAnsi="Verdana" w:cstheme="minorHAnsi"/>
                <w:color w:val="002060"/>
              </w:rPr>
            </w:pPr>
            <w:r>
              <w:rPr>
                <w:rFonts w:ascii="Verdana" w:hAnsi="Verdana" w:cstheme="minorHAnsi"/>
                <w:color w:val="002060"/>
              </w:rPr>
              <w:t>Self-image and social media</w:t>
            </w:r>
          </w:p>
        </w:tc>
      </w:tr>
      <w:tr w:rsidR="00B245FA" w:rsidRPr="00B245FA" w14:paraId="23CC12AA" w14:textId="77777777" w:rsidTr="00B245FA">
        <w:trPr>
          <w:trHeight w:val="537"/>
        </w:trPr>
        <w:tc>
          <w:tcPr>
            <w:tcW w:w="1001" w:type="dxa"/>
          </w:tcPr>
          <w:p w14:paraId="1A3BCB32"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29637484" w:rsidR="00B245FA" w:rsidRPr="00B245FA" w:rsidRDefault="002E2145" w:rsidP="00B245FA">
            <w:pPr>
              <w:rPr>
                <w:rFonts w:ascii="Verdana" w:hAnsi="Verdana" w:cstheme="minorHAnsi"/>
                <w:color w:val="002060"/>
                <w:sz w:val="24"/>
                <w:szCs w:val="24"/>
              </w:rPr>
            </w:pPr>
            <w:r>
              <w:rPr>
                <w:rFonts w:ascii="Verdana" w:hAnsi="Verdana" w:cstheme="minorHAnsi"/>
                <w:color w:val="002060"/>
                <w:sz w:val="24"/>
                <w:szCs w:val="24"/>
              </w:rPr>
              <w:t>Building resilience to negative opinions and comments, disappointments and setbacks</w:t>
            </w:r>
          </w:p>
        </w:tc>
      </w:tr>
      <w:tr w:rsidR="00B245FA" w:rsidRPr="00B245FA" w14:paraId="76BC0C43" w14:textId="77777777" w:rsidTr="00B245FA">
        <w:trPr>
          <w:trHeight w:val="537"/>
        </w:trPr>
        <w:tc>
          <w:tcPr>
            <w:tcW w:w="1001" w:type="dxa"/>
          </w:tcPr>
          <w:p w14:paraId="66F4D77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2DEA965A" w:rsidR="00B245FA" w:rsidRPr="00B245FA" w:rsidRDefault="002E2145" w:rsidP="00B245FA">
            <w:pPr>
              <w:rPr>
                <w:rFonts w:ascii="Verdana" w:hAnsi="Verdana" w:cstheme="minorHAnsi"/>
                <w:color w:val="002060"/>
                <w:sz w:val="24"/>
                <w:szCs w:val="24"/>
              </w:rPr>
            </w:pPr>
            <w:r>
              <w:rPr>
                <w:rFonts w:ascii="Verdana" w:hAnsi="Verdana" w:cstheme="minorHAnsi"/>
                <w:color w:val="002060"/>
                <w:sz w:val="24"/>
                <w:szCs w:val="24"/>
              </w:rPr>
              <w:t>Language used around mental-health, stigma and overcoming barriers to seeking help</w:t>
            </w:r>
          </w:p>
        </w:tc>
      </w:tr>
    </w:tbl>
    <w:p w14:paraId="4D50AA4D" w14:textId="4A48E6D1"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r w:rsidR="004F42C9" w:rsidRPr="004F42C9">
        <w:rPr>
          <w:rFonts w:ascii="Verdana" w:hAnsi="Verdana" w:cstheme="minorHAnsi"/>
          <w:color w:val="002060"/>
          <w:sz w:val="24"/>
          <w:szCs w:val="24"/>
        </w:rPr>
        <w:t xml:space="preserve"> </w:t>
      </w:r>
      <w:r w:rsidR="004F42C9">
        <w:rPr>
          <w:rFonts w:ascii="Verdana" w:hAnsi="Verdana" w:cstheme="minorHAnsi"/>
          <w:color w:val="002060"/>
          <w:sz w:val="24"/>
          <w:szCs w:val="24"/>
        </w:rPr>
        <w:t>Marriage – a legal, social, emotional commitment only to be entered into freely</w:t>
      </w:r>
    </w:p>
    <w:tbl>
      <w:tblPr>
        <w:tblStyle w:val="TableGrid"/>
        <w:tblW w:w="0" w:type="auto"/>
        <w:tblLook w:val="04A0" w:firstRow="1" w:lastRow="0" w:firstColumn="1" w:lastColumn="0" w:noHBand="0" w:noVBand="1"/>
      </w:tblPr>
      <w:tblGrid>
        <w:gridCol w:w="1825"/>
        <w:gridCol w:w="1492"/>
        <w:gridCol w:w="1424"/>
        <w:gridCol w:w="1425"/>
        <w:gridCol w:w="1425"/>
        <w:gridCol w:w="1425"/>
      </w:tblGrid>
      <w:tr w:rsidR="00B245FA" w:rsidRPr="00B245FA" w14:paraId="56E7C716" w14:textId="77777777" w:rsidTr="00920585">
        <w:tc>
          <w:tcPr>
            <w:tcW w:w="1502" w:type="dxa"/>
          </w:tcPr>
          <w:p w14:paraId="3ED141E8" w14:textId="23F5CC0E" w:rsidR="00920585" w:rsidRPr="00B245FA" w:rsidRDefault="002E2145">
            <w:pPr>
              <w:rPr>
                <w:rFonts w:ascii="Verdana" w:hAnsi="Verdana"/>
                <w:color w:val="002060"/>
                <w:sz w:val="24"/>
                <w:szCs w:val="24"/>
              </w:rPr>
            </w:pPr>
            <w:r>
              <w:rPr>
                <w:rFonts w:ascii="Verdana" w:hAnsi="Verdana"/>
                <w:color w:val="002060"/>
                <w:sz w:val="24"/>
                <w:szCs w:val="24"/>
              </w:rPr>
              <w:t>relationship</w:t>
            </w:r>
          </w:p>
        </w:tc>
        <w:tc>
          <w:tcPr>
            <w:tcW w:w="1502" w:type="dxa"/>
          </w:tcPr>
          <w:p w14:paraId="7CDA4861" w14:textId="2F309F6C" w:rsidR="00920585" w:rsidRPr="00B245FA" w:rsidRDefault="00A94F78">
            <w:pPr>
              <w:rPr>
                <w:rFonts w:ascii="Verdana" w:hAnsi="Verdana"/>
                <w:color w:val="002060"/>
                <w:sz w:val="24"/>
                <w:szCs w:val="24"/>
              </w:rPr>
            </w:pPr>
            <w:r>
              <w:rPr>
                <w:rFonts w:ascii="Verdana" w:hAnsi="Verdana"/>
                <w:color w:val="002060"/>
                <w:sz w:val="24"/>
                <w:szCs w:val="24"/>
              </w:rPr>
              <w:t>Marriage</w:t>
            </w:r>
          </w:p>
        </w:tc>
        <w:tc>
          <w:tcPr>
            <w:tcW w:w="1503" w:type="dxa"/>
          </w:tcPr>
          <w:p w14:paraId="5D17AF0B" w14:textId="77777777" w:rsidR="00920585" w:rsidRPr="00B245FA" w:rsidRDefault="00920585">
            <w:pPr>
              <w:rPr>
                <w:rFonts w:ascii="Verdana" w:hAnsi="Verdana"/>
                <w:color w:val="002060"/>
                <w:sz w:val="24"/>
                <w:szCs w:val="24"/>
              </w:rPr>
            </w:pPr>
          </w:p>
        </w:tc>
        <w:tc>
          <w:tcPr>
            <w:tcW w:w="1503" w:type="dxa"/>
          </w:tcPr>
          <w:p w14:paraId="70A311EF" w14:textId="77777777" w:rsidR="00920585" w:rsidRPr="00B245FA" w:rsidRDefault="00920585">
            <w:pPr>
              <w:rPr>
                <w:rFonts w:ascii="Verdana" w:hAnsi="Verdana"/>
                <w:color w:val="002060"/>
                <w:sz w:val="24"/>
                <w:szCs w:val="24"/>
              </w:rPr>
            </w:pPr>
          </w:p>
        </w:tc>
        <w:tc>
          <w:tcPr>
            <w:tcW w:w="1503" w:type="dxa"/>
          </w:tcPr>
          <w:p w14:paraId="3AF3EEF7" w14:textId="77777777" w:rsidR="00920585" w:rsidRPr="00B245FA" w:rsidRDefault="00920585">
            <w:pPr>
              <w:rPr>
                <w:rFonts w:ascii="Verdana" w:hAnsi="Verdana"/>
                <w:color w:val="002060"/>
                <w:sz w:val="24"/>
                <w:szCs w:val="24"/>
              </w:rPr>
            </w:pPr>
          </w:p>
        </w:tc>
        <w:tc>
          <w:tcPr>
            <w:tcW w:w="1503" w:type="dxa"/>
          </w:tcPr>
          <w:p w14:paraId="3B235E5C" w14:textId="77777777"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061193AF" w:rsidR="00920585" w:rsidRPr="00B245FA" w:rsidRDefault="002E2145">
            <w:pPr>
              <w:rPr>
                <w:rFonts w:ascii="Verdana" w:hAnsi="Verdana"/>
                <w:color w:val="002060"/>
                <w:sz w:val="24"/>
                <w:szCs w:val="24"/>
              </w:rPr>
            </w:pPr>
            <w:r>
              <w:rPr>
                <w:rFonts w:ascii="Verdana" w:hAnsi="Verdana"/>
                <w:color w:val="002060"/>
                <w:sz w:val="24"/>
                <w:szCs w:val="24"/>
              </w:rPr>
              <w:t>diversity</w:t>
            </w:r>
          </w:p>
        </w:tc>
        <w:tc>
          <w:tcPr>
            <w:tcW w:w="1502" w:type="dxa"/>
          </w:tcPr>
          <w:p w14:paraId="2B6B0AA7" w14:textId="24DA186A" w:rsidR="00920585" w:rsidRPr="00B245FA" w:rsidRDefault="00A94F78">
            <w:pPr>
              <w:rPr>
                <w:rFonts w:ascii="Verdana" w:hAnsi="Verdana"/>
                <w:color w:val="002060"/>
                <w:sz w:val="24"/>
                <w:szCs w:val="24"/>
              </w:rPr>
            </w:pPr>
            <w:r>
              <w:rPr>
                <w:rFonts w:ascii="Verdana" w:hAnsi="Verdana"/>
                <w:color w:val="002060"/>
                <w:sz w:val="24"/>
                <w:szCs w:val="24"/>
              </w:rPr>
              <w:t>resilience</w:t>
            </w:r>
          </w:p>
        </w:tc>
        <w:tc>
          <w:tcPr>
            <w:tcW w:w="1503" w:type="dxa"/>
          </w:tcPr>
          <w:p w14:paraId="44846C07" w14:textId="77777777" w:rsidR="00920585" w:rsidRPr="00B245FA" w:rsidRDefault="00920585">
            <w:pPr>
              <w:rPr>
                <w:rFonts w:ascii="Verdana" w:hAnsi="Verdana"/>
                <w:color w:val="002060"/>
                <w:sz w:val="24"/>
                <w:szCs w:val="24"/>
              </w:rPr>
            </w:pPr>
          </w:p>
        </w:tc>
        <w:tc>
          <w:tcPr>
            <w:tcW w:w="1503" w:type="dxa"/>
          </w:tcPr>
          <w:p w14:paraId="27312DB3" w14:textId="77777777" w:rsidR="00920585" w:rsidRPr="00B245FA" w:rsidRDefault="00920585">
            <w:pPr>
              <w:rPr>
                <w:rFonts w:ascii="Verdana" w:hAnsi="Verdana"/>
                <w:color w:val="002060"/>
                <w:sz w:val="24"/>
                <w:szCs w:val="24"/>
              </w:rPr>
            </w:pPr>
          </w:p>
        </w:tc>
        <w:tc>
          <w:tcPr>
            <w:tcW w:w="1503" w:type="dxa"/>
          </w:tcPr>
          <w:p w14:paraId="24B2E7BF" w14:textId="77777777" w:rsidR="00920585" w:rsidRPr="00B245FA" w:rsidRDefault="00920585">
            <w:pPr>
              <w:rPr>
                <w:rFonts w:ascii="Verdana" w:hAnsi="Verdana"/>
                <w:color w:val="002060"/>
                <w:sz w:val="24"/>
                <w:szCs w:val="24"/>
              </w:rPr>
            </w:pP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1B9B3E95" w:rsidR="00920585" w:rsidRPr="00B245FA" w:rsidRDefault="002E2145">
            <w:pPr>
              <w:rPr>
                <w:rFonts w:ascii="Verdana" w:hAnsi="Verdana"/>
                <w:color w:val="002060"/>
                <w:sz w:val="24"/>
                <w:szCs w:val="24"/>
              </w:rPr>
            </w:pPr>
            <w:r>
              <w:rPr>
                <w:rFonts w:ascii="Verdana" w:hAnsi="Verdana"/>
                <w:color w:val="002060"/>
                <w:sz w:val="24"/>
                <w:szCs w:val="24"/>
              </w:rPr>
              <w:lastRenderedPageBreak/>
              <w:t>Protected characteristic</w:t>
            </w:r>
          </w:p>
        </w:tc>
        <w:tc>
          <w:tcPr>
            <w:tcW w:w="1502" w:type="dxa"/>
          </w:tcPr>
          <w:p w14:paraId="3009187A" w14:textId="77777777" w:rsidR="00920585" w:rsidRPr="00B245FA" w:rsidRDefault="00920585">
            <w:pPr>
              <w:rPr>
                <w:rFonts w:ascii="Verdana" w:hAnsi="Verdana"/>
                <w:color w:val="002060"/>
                <w:sz w:val="24"/>
                <w:szCs w:val="24"/>
              </w:rPr>
            </w:pPr>
          </w:p>
        </w:tc>
        <w:tc>
          <w:tcPr>
            <w:tcW w:w="1503" w:type="dxa"/>
          </w:tcPr>
          <w:p w14:paraId="67FCC52D" w14:textId="77777777" w:rsidR="00920585" w:rsidRPr="00B245FA" w:rsidRDefault="00920585">
            <w:pPr>
              <w:rPr>
                <w:rFonts w:ascii="Verdana" w:hAnsi="Verdana"/>
                <w:color w:val="002060"/>
                <w:sz w:val="24"/>
                <w:szCs w:val="24"/>
              </w:rPr>
            </w:pP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5ECA3170" w14:textId="3643BC4A"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28F85F3E" w14:textId="5F9B2F75" w:rsidR="00B245FA" w:rsidRDefault="00A94F78" w:rsidP="00B245FA">
            <w:pPr>
              <w:shd w:val="clear" w:color="auto" w:fill="FFFFFF"/>
              <w:spacing w:before="240" w:after="120"/>
              <w:outlineLvl w:val="3"/>
              <w:rPr>
                <w:rFonts w:ascii="Verdana" w:eastAsia="Times New Roman" w:hAnsi="Verdana" w:cs="Times New Roman"/>
                <w:i/>
                <w:iCs/>
                <w:color w:val="002060"/>
                <w:sz w:val="24"/>
                <w:szCs w:val="24"/>
                <w:lang w:eastAsia="en-GB"/>
              </w:rPr>
            </w:pPr>
            <w:r w:rsidRPr="00A94F78">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62392C0A" wp14:editId="610246CF">
                      <wp:simplePos x="0" y="0"/>
                      <wp:positionH relativeFrom="column">
                        <wp:posOffset>1604645</wp:posOffset>
                      </wp:positionH>
                      <wp:positionV relativeFrom="paragraph">
                        <wp:posOffset>184150</wp:posOffset>
                      </wp:positionV>
                      <wp:extent cx="3771900" cy="1404620"/>
                      <wp:effectExtent l="0" t="0" r="1905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1404620"/>
                              </a:xfrm>
                              <a:prstGeom prst="rect">
                                <a:avLst/>
                              </a:prstGeom>
                              <a:solidFill>
                                <a:srgbClr val="FFFFFF"/>
                              </a:solidFill>
                              <a:ln w="9525">
                                <a:solidFill>
                                  <a:srgbClr val="000000"/>
                                </a:solidFill>
                                <a:miter lim="800000"/>
                                <a:headEnd/>
                                <a:tailEnd/>
                              </a:ln>
                            </wps:spPr>
                            <wps:txbx>
                              <w:txbxContent>
                                <w:p w14:paraId="109A9E48" w14:textId="06D26073" w:rsidR="00A94F78" w:rsidRDefault="00A94F78">
                                  <w:pPr>
                                    <w:rPr>
                                      <w:rFonts w:ascii="Arial" w:hAnsi="Arial" w:cs="Arial"/>
                                      <w:color w:val="040C28"/>
                                      <w:sz w:val="20"/>
                                      <w:szCs w:val="20"/>
                                    </w:rPr>
                                  </w:pPr>
                                  <w:r>
                                    <w:rPr>
                                      <w:rFonts w:ascii="Arial" w:hAnsi="Arial" w:cs="Arial"/>
                                      <w:color w:val="040C28"/>
                                      <w:sz w:val="20"/>
                                      <w:szCs w:val="20"/>
                                    </w:rPr>
                                    <w:t>Finding A Voice: Friendship is a Two-Way Street</w:t>
                                  </w:r>
                                </w:p>
                                <w:p w14:paraId="0144AFA8" w14:textId="77777777" w:rsidR="00A94F78" w:rsidRDefault="00A94F78">
                                  <w:pPr>
                                    <w:rPr>
                                      <w:rFonts w:ascii="Arial" w:hAnsi="Arial" w:cs="Arial"/>
                                      <w:color w:val="040C28"/>
                                      <w:sz w:val="20"/>
                                      <w:szCs w:val="20"/>
                                    </w:rPr>
                                  </w:pPr>
                                </w:p>
                                <w:p w14:paraId="2E5D54D8" w14:textId="75A88BAA" w:rsidR="00A94F78" w:rsidRPr="00A94F78" w:rsidRDefault="00A94F78">
                                  <w:pPr>
                                    <w:rPr>
                                      <w:sz w:val="14"/>
                                      <w:szCs w:val="14"/>
                                    </w:rPr>
                                  </w:pPr>
                                  <w:r w:rsidRPr="00A94F78">
                                    <w:rPr>
                                      <w:rFonts w:ascii="Arial" w:hAnsi="Arial" w:cs="Arial"/>
                                      <w:color w:val="040C28"/>
                                      <w:sz w:val="20"/>
                                      <w:szCs w:val="20"/>
                                    </w:rPr>
                                    <w:t>Two young people, each with their own very different problems, form a bond and help each other in way no one would have thought</w:t>
                                  </w:r>
                                  <w:r w:rsidRPr="00A94F78">
                                    <w:rPr>
                                      <w:rFonts w:ascii="Arial" w:hAnsi="Arial" w:cs="Arial"/>
                                      <w:color w:val="202124"/>
                                      <w:sz w:val="20"/>
                                      <w:szCs w:val="20"/>
                                      <w:shd w:val="clear" w:color="auto" w:fill="FFFFFF"/>
                                    </w:rPr>
                                    <w:t>. Jo, experiencing difficulties forming friends, volunteers to help Chris</w:t>
                                  </w:r>
                                  <w:r>
                                    <w:rPr>
                                      <w:rFonts w:ascii="Arial" w:hAnsi="Arial" w:cs="Arial"/>
                                      <w:color w:val="202124"/>
                                      <w:sz w:val="20"/>
                                      <w:szCs w:val="20"/>
                                      <w:shd w:val="clear" w:color="auto" w:fill="FFFFFF"/>
                                    </w:rPr>
                                    <w:t>. L</w:t>
                                  </w:r>
                                  <w:r w:rsidRPr="00A94F78">
                                    <w:rPr>
                                      <w:rFonts w:ascii="Arial" w:hAnsi="Arial" w:cs="Arial"/>
                                      <w:color w:val="202124"/>
                                      <w:sz w:val="20"/>
                                      <w:szCs w:val="20"/>
                                      <w:shd w:val="clear" w:color="auto" w:fill="FFFFFF"/>
                                    </w:rPr>
                                    <w:t>ittle does she know just how much Chris will help her too.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2392C0A" id="_x0000_t202" coordsize="21600,21600" o:spt="202" path="m,l,21600r21600,l21600,xe">
                      <v:stroke joinstyle="miter"/>
                      <v:path gradientshapeok="t" o:connecttype="rect"/>
                    </v:shapetype>
                    <v:shape id="Text Box 2" o:spid="_x0000_s1026" type="#_x0000_t202" style="position:absolute;margin-left:126.35pt;margin-top:14.5pt;width:297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">
                      <v:textbox style="mso-fit-shape-to-text:t">
                        <w:txbxContent>
                          <w:p w14:paraId="109A9E48" w14:textId="06D26073" w:rsidR="00A94F78" w:rsidRDefault="00A94F78">
                            <w:pPr>
                              <w:rPr>
                                <w:rFonts w:ascii="Arial" w:hAnsi="Arial" w:cs="Arial"/>
                                <w:color w:val="040C28"/>
                                <w:sz w:val="20"/>
                                <w:szCs w:val="20"/>
                              </w:rPr>
                            </w:pPr>
                            <w:r>
                              <w:rPr>
                                <w:rFonts w:ascii="Arial" w:hAnsi="Arial" w:cs="Arial"/>
                                <w:color w:val="040C28"/>
                                <w:sz w:val="20"/>
                                <w:szCs w:val="20"/>
                              </w:rPr>
                              <w:t>Finding A Voice: Friendship is a Two-Way Street</w:t>
                            </w:r>
                          </w:p>
                          <w:p w14:paraId="0144AFA8" w14:textId="77777777" w:rsidR="00A94F78" w:rsidRDefault="00A94F78">
                            <w:pPr>
                              <w:rPr>
                                <w:rFonts w:ascii="Arial" w:hAnsi="Arial" w:cs="Arial"/>
                                <w:color w:val="040C28"/>
                                <w:sz w:val="20"/>
                                <w:szCs w:val="20"/>
                              </w:rPr>
                            </w:pPr>
                          </w:p>
                          <w:p w14:paraId="2E5D54D8" w14:textId="75A88BAA" w:rsidR="00A94F78" w:rsidRPr="00A94F78" w:rsidRDefault="00A94F78">
                            <w:pPr>
                              <w:rPr>
                                <w:sz w:val="14"/>
                                <w:szCs w:val="14"/>
                              </w:rPr>
                            </w:pPr>
                            <w:r w:rsidRPr="00A94F78">
                              <w:rPr>
                                <w:rFonts w:ascii="Arial" w:hAnsi="Arial" w:cs="Arial"/>
                                <w:color w:val="040C28"/>
                                <w:sz w:val="20"/>
                                <w:szCs w:val="20"/>
                              </w:rPr>
                              <w:t>Two young people, each with their own very different problems, form a bond and help each other in way no one would have thought</w:t>
                            </w:r>
                            <w:r w:rsidRPr="00A94F78">
                              <w:rPr>
                                <w:rFonts w:ascii="Arial" w:hAnsi="Arial" w:cs="Arial"/>
                                <w:color w:val="202124"/>
                                <w:sz w:val="20"/>
                                <w:szCs w:val="20"/>
                                <w:shd w:val="clear" w:color="auto" w:fill="FFFFFF"/>
                              </w:rPr>
                              <w:t>. Jo, experiencing difficulties forming friends, volunteers to help Chris</w:t>
                            </w:r>
                            <w:r>
                              <w:rPr>
                                <w:rFonts w:ascii="Arial" w:hAnsi="Arial" w:cs="Arial"/>
                                <w:color w:val="202124"/>
                                <w:sz w:val="20"/>
                                <w:szCs w:val="20"/>
                                <w:shd w:val="clear" w:color="auto" w:fill="FFFFFF"/>
                              </w:rPr>
                              <w:t>. L</w:t>
                            </w:r>
                            <w:r w:rsidRPr="00A94F78">
                              <w:rPr>
                                <w:rFonts w:ascii="Arial" w:hAnsi="Arial" w:cs="Arial"/>
                                <w:color w:val="202124"/>
                                <w:sz w:val="20"/>
                                <w:szCs w:val="20"/>
                                <w:shd w:val="clear" w:color="auto" w:fill="FFFFFF"/>
                              </w:rPr>
                              <w:t>ittle does she know just how much Chris will help her too.</w:t>
                            </w:r>
                          </w:p>
                        </w:txbxContent>
                      </v:textbox>
                      <w10:wrap type="square"/>
                    </v:shape>
                  </w:pict>
                </mc:Fallback>
              </mc:AlternateContent>
            </w:r>
            <w:r>
              <w:rPr>
                <w:rFonts w:ascii="Verdana" w:eastAsia="Times New Roman" w:hAnsi="Verdana" w:cs="Times New Roman"/>
                <w:i/>
                <w:iCs/>
                <w:noProof/>
                <w:color w:val="002060"/>
                <w:sz w:val="24"/>
                <w:szCs w:val="24"/>
                <w:lang w:eastAsia="en-GB"/>
              </w:rPr>
              <w:drawing>
                <wp:inline distT="0" distB="0" distL="0" distR="0" wp14:anchorId="1361056A" wp14:editId="2103D9F8">
                  <wp:extent cx="1343025" cy="20237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3261" cy="2039161"/>
                          </a:xfrm>
                          <a:prstGeom prst="rect">
                            <a:avLst/>
                          </a:prstGeom>
                          <a:noFill/>
                        </pic:spPr>
                      </pic:pic>
                    </a:graphicData>
                  </a:graphic>
                </wp:inline>
              </w:drawing>
            </w:r>
          </w:p>
          <w:p w14:paraId="3101650E" w14:textId="1D8E983D" w:rsidR="00A94F78" w:rsidRDefault="00A94F78" w:rsidP="00B245FA">
            <w:pPr>
              <w:shd w:val="clear" w:color="auto" w:fill="FFFFFF"/>
              <w:spacing w:before="240" w:after="120"/>
              <w:outlineLvl w:val="3"/>
              <w:rPr>
                <w:rFonts w:ascii="Verdana" w:eastAsia="Times New Roman" w:hAnsi="Verdana" w:cs="Times New Roman"/>
                <w:i/>
                <w:iCs/>
                <w:color w:val="002060"/>
                <w:sz w:val="24"/>
                <w:szCs w:val="24"/>
                <w:lang w:eastAsia="en-GB"/>
              </w:rPr>
            </w:pPr>
          </w:p>
          <w:p w14:paraId="027320F3" w14:textId="77777777" w:rsidR="00A94F78" w:rsidRDefault="00A94F78" w:rsidP="00B245FA">
            <w:pPr>
              <w:shd w:val="clear" w:color="auto" w:fill="FFFFFF"/>
              <w:spacing w:before="240" w:after="120"/>
              <w:outlineLvl w:val="3"/>
              <w:rPr>
                <w:rFonts w:ascii="Verdana" w:eastAsia="Times New Roman" w:hAnsi="Verdana" w:cs="Times New Roman"/>
                <w:i/>
                <w:iCs/>
                <w:color w:val="002060"/>
                <w:sz w:val="24"/>
                <w:szCs w:val="24"/>
                <w:lang w:eastAsia="en-GB"/>
              </w:rPr>
            </w:pPr>
          </w:p>
          <w:p w14:paraId="0FCCE8DD" w14:textId="0DC50848" w:rsidR="00A94F78" w:rsidRPr="00B245FA" w:rsidRDefault="00A94F78" w:rsidP="00B245FA">
            <w:pPr>
              <w:shd w:val="clear" w:color="auto" w:fill="FFFFFF"/>
              <w:spacing w:before="240" w:after="120"/>
              <w:outlineLvl w:val="3"/>
              <w:rPr>
                <w:rFonts w:ascii="Verdana" w:eastAsia="Times New Roman" w:hAnsi="Verdana" w:cs="Times New Roman"/>
                <w:i/>
                <w:iCs/>
                <w:color w:val="002060"/>
                <w:sz w:val="24"/>
                <w:szCs w:val="24"/>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115CC"/>
    <w:rsid w:val="00152E58"/>
    <w:rsid w:val="001B080A"/>
    <w:rsid w:val="002E2145"/>
    <w:rsid w:val="002F54F4"/>
    <w:rsid w:val="00455F38"/>
    <w:rsid w:val="004F42C9"/>
    <w:rsid w:val="005B040C"/>
    <w:rsid w:val="005C2ADA"/>
    <w:rsid w:val="007E5C02"/>
    <w:rsid w:val="0082039C"/>
    <w:rsid w:val="008D477B"/>
    <w:rsid w:val="008F6C26"/>
    <w:rsid w:val="00920585"/>
    <w:rsid w:val="009352F5"/>
    <w:rsid w:val="009D0BFB"/>
    <w:rsid w:val="00A94F78"/>
    <w:rsid w:val="00AD03F7"/>
    <w:rsid w:val="00AF4C1A"/>
    <w:rsid w:val="00B245FA"/>
    <w:rsid w:val="00C96B26"/>
    <w:rsid w:val="00D944D3"/>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022509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356</Words>
  <Characters>2031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Liz Lynch-Smith (Kenwood)</cp:lastModifiedBy>
  <cp:revision>2</cp:revision>
  <dcterms:created xsi:type="dcterms:W3CDTF">2024-09-19T14:34:00Z</dcterms:created>
  <dcterms:modified xsi:type="dcterms:W3CDTF">2024-09-19T14:34:00Z</dcterms:modified>
</cp:coreProperties>
</file>