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81DAB2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C0</w:t>
            </w:r>
            <w:r w:rsidR="00B65B58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956" w:type="dxa"/>
          </w:tcPr>
          <w:p w14:paraId="181E5C95" w14:textId="05CEC38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340D8">
              <w:rPr>
                <w:rFonts w:ascii="Verdana" w:hAnsi="Verdana"/>
                <w:b/>
                <w:bCs/>
                <w:sz w:val="24"/>
                <w:szCs w:val="24"/>
              </w:rPr>
              <w:t>PHSE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9A590CF" w:rsidR="00B245FA" w:rsidRPr="00B245FA" w:rsidRDefault="007340D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Kate </w:t>
            </w:r>
            <w:r w:rsidR="00C37833">
              <w:rPr>
                <w:rFonts w:ascii="Verdana" w:hAnsi="Verdana"/>
                <w:b/>
                <w:bCs/>
                <w:sz w:val="24"/>
                <w:szCs w:val="24"/>
              </w:rPr>
              <w:t>and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65B58">
              <w:rPr>
                <w:rFonts w:ascii="Verdana" w:hAnsi="Verdana"/>
                <w:b/>
                <w:bCs/>
                <w:sz w:val="24"/>
                <w:szCs w:val="24"/>
              </w:rPr>
              <w:t>Matt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6468708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Curriculum: Exploring</w:t>
            </w:r>
          </w:p>
        </w:tc>
      </w:tr>
      <w:tr w:rsidR="00B245FA" w:rsidRPr="00B245FA" w14:paraId="351A68E2" w14:textId="77777777" w:rsidTr="00B32911">
        <w:trPr>
          <w:trHeight w:val="481"/>
        </w:trPr>
        <w:tc>
          <w:tcPr>
            <w:tcW w:w="9067" w:type="dxa"/>
            <w:gridSpan w:val="5"/>
          </w:tcPr>
          <w:p w14:paraId="09175543" w14:textId="77777777" w:rsidR="00B245FA" w:rsidRPr="00B32911" w:rsidRDefault="00B245FA" w:rsidP="00B245FA">
            <w:pPr>
              <w:rPr>
                <w:rFonts w:ascii="Verdana" w:hAnsi="Verdana"/>
                <w:b/>
                <w:bCs/>
                <w:color w:val="002060"/>
              </w:rPr>
            </w:pPr>
            <w:r w:rsidRPr="00B32911">
              <w:rPr>
                <w:rFonts w:ascii="Verdana" w:hAnsi="Verdana"/>
                <w:b/>
                <w:bCs/>
                <w:color w:val="002060"/>
              </w:rPr>
              <w:t xml:space="preserve">Term 1 focus: </w:t>
            </w:r>
            <w:r w:rsidR="007340D8" w:rsidRPr="00B32911">
              <w:rPr>
                <w:rFonts w:ascii="Verdana" w:hAnsi="Verdana"/>
                <w:b/>
                <w:bCs/>
                <w:color w:val="002060"/>
              </w:rPr>
              <w:t xml:space="preserve">Relationships and </w:t>
            </w:r>
            <w:r w:rsidR="00C37833" w:rsidRPr="00B32911">
              <w:rPr>
                <w:rFonts w:ascii="Verdana" w:hAnsi="Verdana"/>
                <w:b/>
                <w:bCs/>
                <w:color w:val="002060"/>
              </w:rPr>
              <w:t>Mental health and wellbeing</w:t>
            </w:r>
          </w:p>
          <w:p w14:paraId="45E674C4" w14:textId="12F01AFC" w:rsidR="007340D8" w:rsidRPr="00B245FA" w:rsidRDefault="007340D8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32911">
              <w:rPr>
                <w:rFonts w:ascii="Verdana" w:hAnsi="Verdana"/>
                <w:b/>
                <w:bCs/>
                <w:color w:val="002060"/>
              </w:rPr>
              <w:t>Students will be exploring relationships</w:t>
            </w:r>
            <w:r w:rsidR="00B32911">
              <w:rPr>
                <w:rFonts w:ascii="Verdana" w:hAnsi="Verdana"/>
                <w:b/>
                <w:bCs/>
                <w:color w:val="002060"/>
              </w:rPr>
              <w:t xml:space="preserve">, </w:t>
            </w:r>
            <w:r w:rsidRPr="00B32911">
              <w:rPr>
                <w:rFonts w:ascii="Verdana" w:hAnsi="Verdana"/>
                <w:b/>
                <w:bCs/>
                <w:color w:val="002060"/>
              </w:rPr>
              <w:t>what makes them healthy</w:t>
            </w:r>
            <w:r w:rsidR="00B32911">
              <w:rPr>
                <w:rFonts w:ascii="Verdana" w:hAnsi="Verdana"/>
                <w:b/>
                <w:bCs/>
                <w:color w:val="002060"/>
              </w:rPr>
              <w:t xml:space="preserve"> and the importance of trust and knowing your own personal values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157D9D6" w:rsidR="00B245FA" w:rsidRPr="007340D8" w:rsidRDefault="00C37833" w:rsidP="00AE7FA6">
            <w:pPr>
              <w:tabs>
                <w:tab w:val="center" w:pos="3925"/>
              </w:tabs>
              <w:rPr>
                <w:rFonts w:cstheme="minorHAnsi"/>
                <w:sz w:val="24"/>
                <w:szCs w:val="24"/>
              </w:rPr>
            </w:pPr>
            <w:r w:rsidRPr="007340D8">
              <w:rPr>
                <w:rFonts w:cstheme="minorHAnsi"/>
                <w:sz w:val="24"/>
                <w:szCs w:val="24"/>
              </w:rPr>
              <w:t>Recap Y7/Y8 PSHE topics</w:t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E172AD" w:rsidRPr="00B245FA" w14:paraId="73FCEE28" w14:textId="77777777" w:rsidTr="00B32911">
        <w:trPr>
          <w:trHeight w:val="259"/>
        </w:trPr>
        <w:tc>
          <w:tcPr>
            <w:tcW w:w="1001" w:type="dxa"/>
          </w:tcPr>
          <w:p w14:paraId="5C6E9DFA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52D476A" w:rsidR="00E172AD" w:rsidRPr="007340D8" w:rsidRDefault="00AE7FA6" w:rsidP="00E172AD">
            <w:pPr>
              <w:rPr>
                <w:rFonts w:cstheme="minorHAnsi"/>
                <w:sz w:val="24"/>
                <w:szCs w:val="24"/>
              </w:rPr>
            </w:pPr>
            <w:r w:rsidRPr="007340D8">
              <w:rPr>
                <w:rFonts w:cstheme="minorHAnsi"/>
                <w:sz w:val="24"/>
                <w:szCs w:val="24"/>
              </w:rPr>
              <w:t>PSHE – introduction and agreeing ground rules</w:t>
            </w:r>
          </w:p>
        </w:tc>
      </w:tr>
      <w:tr w:rsidR="00AE7FA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EC66E91" w:rsidR="00AE7FA6" w:rsidRPr="007340D8" w:rsidRDefault="007340D8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know </w:t>
            </w:r>
            <w:r w:rsidR="00AE7FA6" w:rsidRPr="007340D8">
              <w:rPr>
                <w:rFonts w:cstheme="minorHAnsi"/>
                <w:sz w:val="24"/>
                <w:szCs w:val="24"/>
              </w:rPr>
              <w:t>about different types of relationships, including those within families, friendships, romantic or intimate relationships and the factors that can affect them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AE7FA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229A4F48" w:rsidR="00AE7FA6" w:rsidRPr="007340D8" w:rsidRDefault="007340D8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="00AE7FA6" w:rsidRPr="007340D8">
              <w:rPr>
                <w:rFonts w:cstheme="minorHAnsi"/>
                <w:sz w:val="24"/>
                <w:szCs w:val="24"/>
              </w:rPr>
              <w:t xml:space="preserve">o clarify and develop </w:t>
            </w:r>
            <w:r w:rsidR="00AE7FA6" w:rsidRPr="007340D8">
              <w:rPr>
                <w:rFonts w:cstheme="minorHAnsi"/>
                <w:b/>
                <w:bCs/>
                <w:sz w:val="24"/>
                <w:szCs w:val="24"/>
              </w:rPr>
              <w:t>personal values</w:t>
            </w:r>
            <w:r w:rsidR="00AE7FA6" w:rsidRPr="007340D8">
              <w:rPr>
                <w:rFonts w:cstheme="minorHAnsi"/>
                <w:sz w:val="24"/>
                <w:szCs w:val="24"/>
              </w:rPr>
              <w:t xml:space="preserve"> in friendships, love and sexual relationships </w:t>
            </w:r>
          </w:p>
        </w:tc>
      </w:tr>
      <w:tr w:rsidR="00AE7FA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F6D7F72" w:rsidR="00AE7FA6" w:rsidRPr="007340D8" w:rsidRDefault="007340D8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know</w:t>
            </w:r>
            <w:r w:rsidR="00AE7FA6" w:rsidRPr="007340D8">
              <w:rPr>
                <w:rFonts w:cstheme="minorHAnsi"/>
                <w:sz w:val="24"/>
                <w:szCs w:val="24"/>
              </w:rPr>
              <w:t xml:space="preserve"> how to identify a range of emotions accurately and sensitively, using appropriate vocabulary</w:t>
            </w:r>
            <w:r w:rsidRPr="007340D8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AE7FA6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19213271" w:rsidR="00AE7FA6" w:rsidRPr="007340D8" w:rsidRDefault="00185177" w:rsidP="00AE7FA6">
            <w:pPr>
              <w:rPr>
                <w:rFonts w:cstheme="minorHAnsi"/>
                <w:sz w:val="24"/>
                <w:szCs w:val="24"/>
              </w:rPr>
            </w:pPr>
            <w:r w:rsidRPr="007340D8">
              <w:rPr>
                <w:rFonts w:cstheme="minorHAnsi"/>
                <w:sz w:val="24"/>
                <w:szCs w:val="24"/>
              </w:rPr>
              <w:t xml:space="preserve">To know </w:t>
            </w:r>
            <w:r w:rsidR="00AE7FA6" w:rsidRPr="007340D8">
              <w:rPr>
                <w:rFonts w:cstheme="minorHAnsi"/>
                <w:sz w:val="24"/>
                <w:szCs w:val="24"/>
              </w:rPr>
              <w:t xml:space="preserve">the effects of change, including </w:t>
            </w:r>
            <w:r w:rsidR="00AE7FA6" w:rsidRPr="007340D8">
              <w:rPr>
                <w:rFonts w:cstheme="minorHAnsi"/>
                <w:b/>
                <w:bCs/>
                <w:sz w:val="24"/>
                <w:szCs w:val="24"/>
              </w:rPr>
              <w:t>loss, separation, divorce and bereavement</w:t>
            </w:r>
            <w:r w:rsidR="00AE7FA6" w:rsidRPr="007340D8">
              <w:rPr>
                <w:rFonts w:cstheme="minorHAnsi"/>
                <w:sz w:val="24"/>
                <w:szCs w:val="24"/>
              </w:rPr>
              <w:t>; strategies for managing these and accessing support</w:t>
            </w:r>
          </w:p>
        </w:tc>
      </w:tr>
      <w:tr w:rsidR="00AE7FA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FE810B5" w:rsidR="00AE7FA6" w:rsidRPr="007340D8" w:rsidRDefault="00185177" w:rsidP="00AE7FA6">
            <w:pPr>
              <w:rPr>
                <w:rFonts w:cstheme="minorHAnsi"/>
                <w:sz w:val="24"/>
                <w:szCs w:val="24"/>
              </w:rPr>
            </w:pPr>
            <w:r w:rsidRPr="007340D8">
              <w:rPr>
                <w:rFonts w:cstheme="minorHAnsi"/>
                <w:sz w:val="24"/>
                <w:szCs w:val="24"/>
              </w:rPr>
              <w:t xml:space="preserve">To recognise the importance of </w:t>
            </w:r>
            <w:r w:rsidRPr="007340D8">
              <w:rPr>
                <w:rFonts w:cstheme="minorHAnsi"/>
                <w:b/>
                <w:bCs/>
                <w:sz w:val="24"/>
                <w:szCs w:val="24"/>
              </w:rPr>
              <w:t>building trust</w:t>
            </w:r>
            <w:r w:rsidRPr="007340D8">
              <w:rPr>
                <w:rFonts w:cstheme="minorHAnsi"/>
                <w:sz w:val="24"/>
                <w:szCs w:val="24"/>
              </w:rPr>
              <w:t xml:space="preserve"> in relationships and</w:t>
            </w:r>
            <w:r w:rsidR="007340D8">
              <w:rPr>
                <w:rFonts w:cstheme="minorHAnsi"/>
                <w:sz w:val="24"/>
                <w:szCs w:val="24"/>
              </w:rPr>
              <w:t xml:space="preserve"> to</w:t>
            </w:r>
            <w:r w:rsidRPr="007340D8">
              <w:rPr>
                <w:rFonts w:cstheme="minorHAnsi"/>
                <w:sz w:val="24"/>
                <w:szCs w:val="24"/>
              </w:rPr>
              <w:t xml:space="preserve"> be aware of </w:t>
            </w:r>
            <w:r w:rsidR="00AE7FA6" w:rsidRPr="007340D8">
              <w:rPr>
                <w:rFonts w:cstheme="minorHAnsi"/>
                <w:sz w:val="24"/>
                <w:szCs w:val="24"/>
              </w:rPr>
              <w:t xml:space="preserve">the services available to support </w:t>
            </w:r>
            <w:r w:rsidR="00AE7FA6" w:rsidRPr="007340D8">
              <w:rPr>
                <w:rFonts w:cstheme="minorHAnsi"/>
                <w:b/>
                <w:bCs/>
                <w:sz w:val="24"/>
                <w:szCs w:val="24"/>
              </w:rPr>
              <w:t>healthy relationships and manage unhealthy</w:t>
            </w:r>
            <w:r w:rsidR="00AE7FA6" w:rsidRPr="007340D8">
              <w:rPr>
                <w:rFonts w:cstheme="minorHAnsi"/>
                <w:sz w:val="24"/>
                <w:szCs w:val="24"/>
              </w:rPr>
              <w:t xml:space="preserve"> relationships, and how to access them</w:t>
            </w:r>
          </w:p>
        </w:tc>
      </w:tr>
      <w:tr w:rsidR="00AE7FA6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3E50A7FD" w:rsidR="00AE7FA6" w:rsidRPr="007340D8" w:rsidRDefault="007340D8" w:rsidP="00AE7FA6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To be able to r</w:t>
            </w:r>
            <w:r w:rsidR="00AE7FA6" w:rsidRPr="007340D8">
              <w:rPr>
                <w:rFonts w:asciiTheme="minorHAnsi" w:hAnsiTheme="minorHAnsi" w:cstheme="minorHAnsi"/>
                <w:color w:val="auto"/>
              </w:rPr>
              <w:t>ecognise and manage internal and external influences on decisions which affect health and well-being</w:t>
            </w:r>
            <w:r w:rsidR="00AE7FA6" w:rsidRPr="007340D8">
              <w:rPr>
                <w:rFonts w:asciiTheme="minorHAnsi" w:hAnsiTheme="minorHAnsi" w:cstheme="minorHAnsi"/>
                <w:color w:val="auto"/>
              </w:rPr>
              <w:tab/>
            </w:r>
            <w:r w:rsidR="00AE7FA6" w:rsidRPr="007340D8">
              <w:rPr>
                <w:rFonts w:asciiTheme="minorHAnsi" w:hAnsiTheme="minorHAnsi" w:cstheme="minorHAnsi"/>
                <w:color w:val="auto"/>
              </w:rPr>
              <w:tab/>
            </w:r>
          </w:p>
        </w:tc>
      </w:tr>
      <w:tr w:rsidR="00AE7FA6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5E1236E8" w:rsidR="00AE7FA6" w:rsidRPr="007340D8" w:rsidRDefault="007340D8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</w:t>
            </w:r>
            <w:r w:rsidR="00AE7FA6" w:rsidRPr="007340D8">
              <w:rPr>
                <w:rFonts w:cstheme="minorHAnsi"/>
                <w:sz w:val="24"/>
                <w:szCs w:val="24"/>
              </w:rPr>
              <w:t>now the causes and triggers for unhealthy coping strategies such as self-harm, eating disorders and the need to seek help for themselves or others as soon as possible</w:t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AE7FA6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1E717139" w:rsidR="00AE7FA6" w:rsidRPr="007340D8" w:rsidRDefault="007340D8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</w:t>
            </w:r>
            <w:r w:rsidR="00AE7FA6" w:rsidRPr="007340D8">
              <w:rPr>
                <w:rFonts w:cstheme="minorHAnsi"/>
                <w:sz w:val="24"/>
                <w:szCs w:val="24"/>
              </w:rPr>
              <w:t xml:space="preserve">now how to recognise when they or others need help with their mental health and wellbeing; sources of help and support and strategies for accessing what they need   </w:t>
            </w:r>
          </w:p>
        </w:tc>
      </w:tr>
      <w:tr w:rsidR="00AE7FA6" w:rsidRPr="00B245FA" w14:paraId="005161A2" w14:textId="77777777" w:rsidTr="00B245FA">
        <w:trPr>
          <w:trHeight w:val="537"/>
        </w:trPr>
        <w:tc>
          <w:tcPr>
            <w:tcW w:w="1001" w:type="dxa"/>
          </w:tcPr>
          <w:p w14:paraId="27670F14" w14:textId="4B955015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37BA4763" w14:textId="4104BC0C" w:rsidR="00AE7FA6" w:rsidRPr="007340D8" w:rsidRDefault="007340D8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understand </w:t>
            </w:r>
            <w:r w:rsidR="00AE7FA6" w:rsidRPr="007340D8">
              <w:rPr>
                <w:rFonts w:cstheme="minorHAnsi"/>
                <w:sz w:val="24"/>
                <w:szCs w:val="24"/>
              </w:rPr>
              <w:t>the importance of taking, increased responsibility for their own physical health including dental check-ups, sun safety and self-examination the purpose of vaccinations offered during adolescence for individuals and society</w:t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AE7FA6" w:rsidRPr="00B245FA" w14:paraId="2D9D08D3" w14:textId="77777777" w:rsidTr="00B245FA">
        <w:trPr>
          <w:trHeight w:val="537"/>
        </w:trPr>
        <w:tc>
          <w:tcPr>
            <w:tcW w:w="1001" w:type="dxa"/>
          </w:tcPr>
          <w:p w14:paraId="0A179E74" w14:textId="1533B356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47269132" w14:textId="49420871" w:rsidR="00AE7FA6" w:rsidRPr="007340D8" w:rsidRDefault="007340D8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</w:t>
            </w:r>
            <w:r w:rsidR="00AE7FA6" w:rsidRPr="007340D8">
              <w:rPr>
                <w:rFonts w:cstheme="minorHAnsi"/>
                <w:sz w:val="24"/>
                <w:szCs w:val="24"/>
              </w:rPr>
              <w:t>now how to access health services when appropriate</w:t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  <w:r w:rsidR="00AE7FA6" w:rsidRPr="007340D8">
              <w:rPr>
                <w:rFonts w:cstheme="minorHAnsi"/>
                <w:sz w:val="24"/>
                <w:szCs w:val="24"/>
              </w:rPr>
              <w:tab/>
            </w:r>
          </w:p>
        </w:tc>
      </w:tr>
    </w:tbl>
    <w:p w14:paraId="4D50AA4D" w14:textId="5B51EB33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465"/>
        <w:gridCol w:w="1389"/>
        <w:gridCol w:w="1557"/>
        <w:gridCol w:w="1702"/>
        <w:gridCol w:w="1419"/>
      </w:tblGrid>
      <w:tr w:rsidR="007340D8" w:rsidRPr="00B32911" w14:paraId="56E7C716" w14:textId="77777777" w:rsidTr="00007E0B">
        <w:tc>
          <w:tcPr>
            <w:tcW w:w="1484" w:type="dxa"/>
          </w:tcPr>
          <w:p w14:paraId="3ED141E8" w14:textId="5AD10F1C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 xml:space="preserve">Trust </w:t>
            </w:r>
          </w:p>
        </w:tc>
        <w:tc>
          <w:tcPr>
            <w:tcW w:w="1465" w:type="dxa"/>
          </w:tcPr>
          <w:p w14:paraId="7CDA4861" w14:textId="7EB3E255" w:rsidR="00007E0B" w:rsidRPr="00B32911" w:rsidRDefault="00C37833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>Influences</w:t>
            </w:r>
          </w:p>
        </w:tc>
        <w:tc>
          <w:tcPr>
            <w:tcW w:w="1389" w:type="dxa"/>
          </w:tcPr>
          <w:p w14:paraId="5D17AF0B" w14:textId="3F72FE83" w:rsidR="00007E0B" w:rsidRPr="00B32911" w:rsidRDefault="00C37833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>Internal</w:t>
            </w:r>
          </w:p>
        </w:tc>
        <w:tc>
          <w:tcPr>
            <w:tcW w:w="1557" w:type="dxa"/>
          </w:tcPr>
          <w:p w14:paraId="70A311EF" w14:textId="21A3CCDF" w:rsidR="00007E0B" w:rsidRPr="00B32911" w:rsidRDefault="00C37833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>External</w:t>
            </w:r>
          </w:p>
        </w:tc>
        <w:tc>
          <w:tcPr>
            <w:tcW w:w="1702" w:type="dxa"/>
          </w:tcPr>
          <w:p w14:paraId="3AF3EEF7" w14:textId="0F627805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>Wellbeing</w:t>
            </w:r>
          </w:p>
        </w:tc>
        <w:tc>
          <w:tcPr>
            <w:tcW w:w="1419" w:type="dxa"/>
          </w:tcPr>
          <w:p w14:paraId="3B235E5C" w14:textId="295D194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5DC8C621" w14:textId="77777777" w:rsidTr="00007E0B">
        <w:tc>
          <w:tcPr>
            <w:tcW w:w="1484" w:type="dxa"/>
          </w:tcPr>
          <w:p w14:paraId="14CD84C4" w14:textId="685ACA2C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>Values</w:t>
            </w:r>
          </w:p>
        </w:tc>
        <w:tc>
          <w:tcPr>
            <w:tcW w:w="1465" w:type="dxa"/>
          </w:tcPr>
          <w:p w14:paraId="2B6B0AA7" w14:textId="4FB01AF2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 xml:space="preserve">Intimacy </w:t>
            </w:r>
          </w:p>
        </w:tc>
        <w:tc>
          <w:tcPr>
            <w:tcW w:w="1389" w:type="dxa"/>
          </w:tcPr>
          <w:p w14:paraId="44846C07" w14:textId="62D99E6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27312DB3" w14:textId="2A5A3CC2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24B2E7BF" w14:textId="072B7CAA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7E715B4E" w14:textId="0A01EE9C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333D59DA" w14:textId="77777777" w:rsidTr="00007E0B">
        <w:tc>
          <w:tcPr>
            <w:tcW w:w="1484" w:type="dxa"/>
          </w:tcPr>
          <w:p w14:paraId="7A65D77F" w14:textId="421EA65D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3009187A" w14:textId="42794A28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389" w:type="dxa"/>
          </w:tcPr>
          <w:p w14:paraId="67FCC52D" w14:textId="1E0BB70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67254CC7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1CFF4AAF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08E0CDA1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</w:tbl>
    <w:p w14:paraId="5ECA3170" w14:textId="614E88E2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347E033A" w:rsidR="00B32911" w:rsidRPr="00B245FA" w:rsidRDefault="00B32911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16503E90" wp14:editId="5E52CA1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153670</wp:posOffset>
                  </wp:positionV>
                  <wp:extent cx="1132977" cy="160782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977" cy="1607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2911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Be Confident Be You: The teenage guide to build confidence and self-esteem</w:t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by </w:t>
            </w:r>
            <w:hyperlink r:id="rId6" w:history="1">
              <w:r>
                <w:rPr>
                  <w:rStyle w:val="Hyperlink"/>
                  <w:rFonts w:ascii="Arial" w:hAnsi="Arial" w:cs="Arial"/>
                  <w:sz w:val="21"/>
                  <w:szCs w:val="21"/>
                  <w:shd w:val="clear" w:color="auto" w:fill="FFFFFF"/>
                </w:rPr>
                <w:t>Becky Goddard-Hill</w:t>
              </w:r>
            </w:hyperlink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 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7E0B"/>
    <w:rsid w:val="00014922"/>
    <w:rsid w:val="00022828"/>
    <w:rsid w:val="000D1F7C"/>
    <w:rsid w:val="000E349C"/>
    <w:rsid w:val="00152E58"/>
    <w:rsid w:val="00185177"/>
    <w:rsid w:val="001B080A"/>
    <w:rsid w:val="00436783"/>
    <w:rsid w:val="00455F38"/>
    <w:rsid w:val="005B4F6D"/>
    <w:rsid w:val="005C2ADA"/>
    <w:rsid w:val="005F1C88"/>
    <w:rsid w:val="006011D5"/>
    <w:rsid w:val="006F25E6"/>
    <w:rsid w:val="007340D8"/>
    <w:rsid w:val="007E5C02"/>
    <w:rsid w:val="00806270"/>
    <w:rsid w:val="0082039C"/>
    <w:rsid w:val="008D477B"/>
    <w:rsid w:val="008F6C26"/>
    <w:rsid w:val="00920585"/>
    <w:rsid w:val="009352F5"/>
    <w:rsid w:val="0095583A"/>
    <w:rsid w:val="009D0BFB"/>
    <w:rsid w:val="00A01C40"/>
    <w:rsid w:val="00AD03F7"/>
    <w:rsid w:val="00AE7FA6"/>
    <w:rsid w:val="00AF4C1A"/>
    <w:rsid w:val="00B245FA"/>
    <w:rsid w:val="00B32911"/>
    <w:rsid w:val="00B65B58"/>
    <w:rsid w:val="00C37833"/>
    <w:rsid w:val="00C96B26"/>
    <w:rsid w:val="00D944D3"/>
    <w:rsid w:val="00E172AD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29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mazon.co.uk/s/ref=dp_byline_sr_book_1?ie=UTF8&amp;field-author=Becky+Goddard-Hill&amp;text=Becky+Goddard-Hill&amp;sort=relevancerank&amp;search-alias=books-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Kate Hughes (Kenwood)</cp:lastModifiedBy>
  <cp:revision>2</cp:revision>
  <dcterms:created xsi:type="dcterms:W3CDTF">2024-09-15T20:00:00Z</dcterms:created>
  <dcterms:modified xsi:type="dcterms:W3CDTF">2024-09-15T20:00:00Z</dcterms:modified>
</cp:coreProperties>
</file>