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CB02C0" w14:paraId="2A531455" w14:textId="77777777" w:rsidTr="00B245FA">
        <w:trPr>
          <w:trHeight w:val="557"/>
        </w:trPr>
        <w:tc>
          <w:tcPr>
            <w:tcW w:w="3210" w:type="dxa"/>
            <w:gridSpan w:val="3"/>
          </w:tcPr>
          <w:p w14:paraId="056BEAE1" w14:textId="35C6D8D0" w:rsidR="00B245FA" w:rsidRPr="00CB02C0" w:rsidRDefault="00B245FA" w:rsidP="00B245FA">
            <w:pPr>
              <w:rPr>
                <w:rFonts w:ascii="Verdana" w:hAnsi="Verdana"/>
                <w:b/>
                <w:bCs/>
                <w:sz w:val="24"/>
                <w:szCs w:val="24"/>
              </w:rPr>
            </w:pPr>
            <w:r w:rsidRPr="00CB02C0">
              <w:rPr>
                <w:rFonts w:ascii="Verdana" w:hAnsi="Verdana"/>
                <w:b/>
                <w:bCs/>
                <w:sz w:val="24"/>
                <w:szCs w:val="24"/>
              </w:rPr>
              <w:t>Group:</w:t>
            </w:r>
            <w:r w:rsidR="00806270" w:rsidRPr="00CB02C0">
              <w:rPr>
                <w:rFonts w:ascii="Verdana" w:hAnsi="Verdana"/>
                <w:b/>
                <w:bCs/>
                <w:sz w:val="24"/>
                <w:szCs w:val="24"/>
              </w:rPr>
              <w:t xml:space="preserve"> </w:t>
            </w:r>
            <w:r w:rsidR="00CB058F" w:rsidRPr="00CB02C0">
              <w:rPr>
                <w:rFonts w:ascii="Verdana" w:hAnsi="Verdana"/>
                <w:b/>
                <w:bCs/>
                <w:sz w:val="24"/>
                <w:szCs w:val="24"/>
              </w:rPr>
              <w:t>EW0</w:t>
            </w:r>
            <w:r w:rsidR="00DA734A">
              <w:rPr>
                <w:rFonts w:ascii="Verdana" w:hAnsi="Verdana"/>
                <w:b/>
                <w:bCs/>
                <w:sz w:val="24"/>
                <w:szCs w:val="24"/>
              </w:rPr>
              <w:t>6</w:t>
            </w:r>
          </w:p>
        </w:tc>
        <w:tc>
          <w:tcPr>
            <w:tcW w:w="2956" w:type="dxa"/>
          </w:tcPr>
          <w:p w14:paraId="181E5C95" w14:textId="05CEC389" w:rsidR="00B245FA" w:rsidRPr="00CB02C0" w:rsidRDefault="00B245FA" w:rsidP="00B245FA">
            <w:pPr>
              <w:rPr>
                <w:rFonts w:ascii="Verdana" w:hAnsi="Verdana"/>
                <w:b/>
                <w:bCs/>
                <w:sz w:val="24"/>
                <w:szCs w:val="24"/>
              </w:rPr>
            </w:pPr>
            <w:r w:rsidRPr="00CB02C0">
              <w:rPr>
                <w:rFonts w:ascii="Verdana" w:hAnsi="Verdana"/>
                <w:b/>
                <w:bCs/>
                <w:sz w:val="24"/>
                <w:szCs w:val="24"/>
              </w:rPr>
              <w:t xml:space="preserve">Subject: </w:t>
            </w:r>
            <w:r w:rsidR="007340D8" w:rsidRPr="00CB02C0">
              <w:rPr>
                <w:rFonts w:ascii="Verdana" w:hAnsi="Verdana"/>
                <w:b/>
                <w:bCs/>
                <w:sz w:val="24"/>
                <w:szCs w:val="24"/>
              </w:rPr>
              <w:t>PHSE</w:t>
            </w:r>
          </w:p>
        </w:tc>
        <w:tc>
          <w:tcPr>
            <w:tcW w:w="2901" w:type="dxa"/>
          </w:tcPr>
          <w:p w14:paraId="5FD2855C" w14:textId="77777777" w:rsidR="00B245FA" w:rsidRPr="00CB02C0" w:rsidRDefault="00B245FA" w:rsidP="00B245FA">
            <w:pPr>
              <w:rPr>
                <w:rFonts w:ascii="Verdana" w:hAnsi="Verdana"/>
                <w:b/>
                <w:bCs/>
                <w:sz w:val="24"/>
                <w:szCs w:val="24"/>
              </w:rPr>
            </w:pPr>
            <w:r w:rsidRPr="00CB02C0">
              <w:rPr>
                <w:rFonts w:ascii="Verdana" w:hAnsi="Verdana"/>
                <w:b/>
                <w:bCs/>
                <w:sz w:val="24"/>
                <w:szCs w:val="24"/>
              </w:rPr>
              <w:t>Term: 1</w:t>
            </w:r>
          </w:p>
        </w:tc>
      </w:tr>
      <w:tr w:rsidR="00B245FA" w:rsidRPr="00CB02C0" w14:paraId="736F6FB1" w14:textId="77777777" w:rsidTr="00B245FA">
        <w:trPr>
          <w:trHeight w:val="412"/>
        </w:trPr>
        <w:tc>
          <w:tcPr>
            <w:tcW w:w="1414" w:type="dxa"/>
            <w:gridSpan w:val="2"/>
          </w:tcPr>
          <w:p w14:paraId="503FC8A9" w14:textId="77777777" w:rsidR="00B245FA" w:rsidRPr="00CB02C0" w:rsidRDefault="00B245FA" w:rsidP="00B245FA">
            <w:pPr>
              <w:rPr>
                <w:rFonts w:ascii="Verdana" w:hAnsi="Verdana"/>
                <w:b/>
                <w:bCs/>
                <w:sz w:val="24"/>
                <w:szCs w:val="24"/>
              </w:rPr>
            </w:pPr>
            <w:r w:rsidRPr="00CB02C0">
              <w:rPr>
                <w:rFonts w:ascii="Verdana" w:hAnsi="Verdana"/>
                <w:b/>
                <w:bCs/>
                <w:sz w:val="24"/>
                <w:szCs w:val="24"/>
              </w:rPr>
              <w:t xml:space="preserve">Teacher: </w:t>
            </w:r>
          </w:p>
        </w:tc>
        <w:tc>
          <w:tcPr>
            <w:tcW w:w="7653" w:type="dxa"/>
            <w:gridSpan w:val="3"/>
          </w:tcPr>
          <w:p w14:paraId="3A01D5AF" w14:textId="1BF6E0A4" w:rsidR="00B245FA" w:rsidRPr="00CB02C0" w:rsidRDefault="00CB058F" w:rsidP="00B245FA">
            <w:pPr>
              <w:rPr>
                <w:rFonts w:ascii="Verdana" w:hAnsi="Verdana"/>
                <w:b/>
                <w:bCs/>
                <w:sz w:val="24"/>
                <w:szCs w:val="24"/>
              </w:rPr>
            </w:pPr>
            <w:r w:rsidRPr="00CB02C0">
              <w:rPr>
                <w:rFonts w:ascii="Verdana" w:hAnsi="Verdana"/>
                <w:b/>
                <w:bCs/>
                <w:sz w:val="24"/>
                <w:szCs w:val="24"/>
              </w:rPr>
              <w:t xml:space="preserve">Rebecca Scott </w:t>
            </w:r>
          </w:p>
        </w:tc>
      </w:tr>
      <w:tr w:rsidR="00B245FA" w:rsidRPr="00CB02C0" w14:paraId="0B0B2711" w14:textId="77777777" w:rsidTr="00B245FA">
        <w:trPr>
          <w:trHeight w:val="500"/>
        </w:trPr>
        <w:tc>
          <w:tcPr>
            <w:tcW w:w="9067" w:type="dxa"/>
            <w:gridSpan w:val="5"/>
          </w:tcPr>
          <w:p w14:paraId="151CC055" w14:textId="48E8A543" w:rsidR="00B245FA" w:rsidRPr="00CB02C0" w:rsidRDefault="00B245FA" w:rsidP="00B245FA">
            <w:pPr>
              <w:rPr>
                <w:rFonts w:ascii="Verdana" w:hAnsi="Verdana"/>
                <w:b/>
                <w:bCs/>
                <w:color w:val="002060"/>
                <w:sz w:val="24"/>
                <w:szCs w:val="24"/>
              </w:rPr>
            </w:pPr>
            <w:r w:rsidRPr="00CB02C0">
              <w:rPr>
                <w:rFonts w:ascii="Verdana" w:hAnsi="Verdana"/>
                <w:b/>
                <w:bCs/>
                <w:color w:val="002060"/>
                <w:sz w:val="24"/>
                <w:szCs w:val="24"/>
              </w:rPr>
              <w:t xml:space="preserve">Curriculum: </w:t>
            </w:r>
            <w:r w:rsidR="00CB058F" w:rsidRPr="00CB02C0">
              <w:rPr>
                <w:rFonts w:ascii="Verdana" w:hAnsi="Verdana"/>
                <w:b/>
                <w:bCs/>
                <w:color w:val="002060"/>
                <w:sz w:val="24"/>
                <w:szCs w:val="24"/>
              </w:rPr>
              <w:t xml:space="preserve">S2 </w:t>
            </w:r>
            <w:r w:rsidRPr="00CB02C0">
              <w:rPr>
                <w:rFonts w:ascii="Verdana" w:hAnsi="Verdana"/>
                <w:b/>
                <w:bCs/>
                <w:color w:val="002060"/>
                <w:sz w:val="24"/>
                <w:szCs w:val="24"/>
              </w:rPr>
              <w:t>Exploring</w:t>
            </w:r>
          </w:p>
        </w:tc>
      </w:tr>
      <w:tr w:rsidR="00B245FA" w:rsidRPr="00CB02C0" w14:paraId="351A68E2" w14:textId="77777777" w:rsidTr="00B32911">
        <w:trPr>
          <w:trHeight w:val="481"/>
        </w:trPr>
        <w:tc>
          <w:tcPr>
            <w:tcW w:w="9067" w:type="dxa"/>
            <w:gridSpan w:val="5"/>
          </w:tcPr>
          <w:p w14:paraId="45E674C4" w14:textId="4A131116" w:rsidR="007340D8" w:rsidRPr="00CB02C0" w:rsidRDefault="00B245FA" w:rsidP="00B245FA">
            <w:pPr>
              <w:rPr>
                <w:rFonts w:ascii="Verdana" w:hAnsi="Verdana"/>
                <w:b/>
                <w:bCs/>
                <w:color w:val="002060"/>
                <w:sz w:val="24"/>
                <w:szCs w:val="24"/>
              </w:rPr>
            </w:pPr>
            <w:r w:rsidRPr="00CB02C0">
              <w:rPr>
                <w:rFonts w:ascii="Verdana" w:hAnsi="Verdana"/>
                <w:b/>
                <w:bCs/>
                <w:color w:val="002060"/>
              </w:rPr>
              <w:t xml:space="preserve">Term 1 focus: </w:t>
            </w:r>
            <w:r w:rsidR="009517A1" w:rsidRPr="007A79FA">
              <w:rPr>
                <w:rFonts w:ascii="Verdana" w:hAnsi="Verdana"/>
              </w:rPr>
              <w:t>This term focuses on personal development, relationships, and decision-making through PSHE. Students will establish ground rules for a safe learning environment, evaluate and enhance their study skills, and reflect on personal strengths to inform goal setting. The curriculum will cover the characteristics of healthy relationships, addressing mutual support, trust, and equality. Students will learn to recognize and respond to signs of unhealthy relationships, the importance of stable, committed partnerships, and the legal aspects of long-term relationships. The lessons also explore managing emotions in relationships, understanding the risks and opportunities of online relationships, and the impact of drugs and alcohol on decisions. Finally, students will develop skills to assess sexual readiness, navigate the sharing of sexual images, and choose appropriate contraception.</w:t>
            </w:r>
          </w:p>
        </w:tc>
      </w:tr>
      <w:tr w:rsidR="00B245FA" w:rsidRPr="00CB02C0" w14:paraId="358C24DA" w14:textId="77777777" w:rsidTr="00B245FA">
        <w:trPr>
          <w:trHeight w:val="537"/>
        </w:trPr>
        <w:tc>
          <w:tcPr>
            <w:tcW w:w="1001" w:type="dxa"/>
          </w:tcPr>
          <w:p w14:paraId="51366C3C" w14:textId="77777777" w:rsidR="00B245FA" w:rsidRPr="00CB02C0" w:rsidRDefault="00B245FA" w:rsidP="00B245FA">
            <w:pPr>
              <w:rPr>
                <w:rFonts w:ascii="Verdana" w:hAnsi="Verdana"/>
                <w:color w:val="002060"/>
                <w:sz w:val="24"/>
                <w:szCs w:val="24"/>
              </w:rPr>
            </w:pPr>
            <w:r w:rsidRPr="00CB02C0">
              <w:rPr>
                <w:rFonts w:ascii="Verdana" w:hAnsi="Verdana"/>
                <w:color w:val="002060"/>
                <w:sz w:val="24"/>
                <w:szCs w:val="24"/>
              </w:rPr>
              <w:t>1</w:t>
            </w:r>
          </w:p>
        </w:tc>
        <w:tc>
          <w:tcPr>
            <w:tcW w:w="8066" w:type="dxa"/>
            <w:gridSpan w:val="4"/>
          </w:tcPr>
          <w:p w14:paraId="5FA2384C" w14:textId="119250A8" w:rsidR="00CB058F" w:rsidRPr="00CB02C0" w:rsidRDefault="00CB058F" w:rsidP="00AE7FA6">
            <w:pPr>
              <w:tabs>
                <w:tab w:val="center" w:pos="3925"/>
              </w:tabs>
              <w:rPr>
                <w:rFonts w:ascii="Verdana" w:hAnsi="Verdana" w:cstheme="minorHAnsi"/>
                <w:sz w:val="24"/>
                <w:szCs w:val="24"/>
              </w:rPr>
            </w:pPr>
            <w:r w:rsidRPr="00CB02C0">
              <w:rPr>
                <w:rFonts w:ascii="Verdana" w:hAnsi="Verdana" w:cstheme="minorHAnsi"/>
                <w:sz w:val="24"/>
                <w:szCs w:val="24"/>
              </w:rPr>
              <w:t>Understanding the aims of PSHE and agreeing ground rules</w:t>
            </w:r>
          </w:p>
          <w:p w14:paraId="2FE3143D" w14:textId="390DC097" w:rsidR="00B245FA" w:rsidRPr="00CB02C0" w:rsidRDefault="00AE7FA6" w:rsidP="00AE7FA6">
            <w:pPr>
              <w:tabs>
                <w:tab w:val="center" w:pos="3925"/>
              </w:tabs>
              <w:rPr>
                <w:rFonts w:ascii="Verdana" w:hAnsi="Verdana" w:cstheme="minorHAnsi"/>
                <w:sz w:val="24"/>
                <w:szCs w:val="24"/>
              </w:rPr>
            </w:pPr>
            <w:r w:rsidRPr="00CB02C0">
              <w:rPr>
                <w:rFonts w:ascii="Verdana" w:hAnsi="Verdana" w:cstheme="minorHAnsi"/>
                <w:sz w:val="24"/>
                <w:szCs w:val="24"/>
              </w:rPr>
              <w:tab/>
            </w:r>
          </w:p>
        </w:tc>
      </w:tr>
      <w:tr w:rsidR="00E172AD" w:rsidRPr="00CB02C0" w14:paraId="73FCEE28" w14:textId="77777777" w:rsidTr="00B32911">
        <w:trPr>
          <w:trHeight w:val="259"/>
        </w:trPr>
        <w:tc>
          <w:tcPr>
            <w:tcW w:w="1001" w:type="dxa"/>
          </w:tcPr>
          <w:p w14:paraId="5C6E9DFA" w14:textId="77777777" w:rsidR="00E172AD" w:rsidRPr="00CB02C0" w:rsidRDefault="00E172AD" w:rsidP="00E172AD">
            <w:pPr>
              <w:rPr>
                <w:rFonts w:ascii="Verdana" w:hAnsi="Verdana"/>
                <w:color w:val="002060"/>
                <w:sz w:val="24"/>
                <w:szCs w:val="24"/>
              </w:rPr>
            </w:pPr>
            <w:r w:rsidRPr="00CB02C0">
              <w:rPr>
                <w:rFonts w:ascii="Verdana" w:hAnsi="Verdana"/>
                <w:color w:val="002060"/>
                <w:sz w:val="24"/>
                <w:szCs w:val="24"/>
              </w:rPr>
              <w:t>2</w:t>
            </w:r>
          </w:p>
          <w:p w14:paraId="1AAF7769" w14:textId="77777777" w:rsidR="00E172AD" w:rsidRPr="00CB02C0" w:rsidRDefault="00E172AD" w:rsidP="00E172AD">
            <w:pPr>
              <w:rPr>
                <w:rFonts w:ascii="Verdana" w:hAnsi="Verdana"/>
                <w:color w:val="002060"/>
                <w:sz w:val="24"/>
                <w:szCs w:val="24"/>
              </w:rPr>
            </w:pPr>
          </w:p>
        </w:tc>
        <w:tc>
          <w:tcPr>
            <w:tcW w:w="8066" w:type="dxa"/>
            <w:gridSpan w:val="4"/>
          </w:tcPr>
          <w:p w14:paraId="5884A6B9" w14:textId="7FF31A98" w:rsidR="00E172AD" w:rsidRPr="00CB02C0" w:rsidRDefault="0065796C" w:rsidP="00E172AD">
            <w:pPr>
              <w:rPr>
                <w:rFonts w:ascii="Verdana" w:hAnsi="Verdana" w:cstheme="minorHAnsi"/>
                <w:sz w:val="24"/>
                <w:szCs w:val="24"/>
              </w:rPr>
            </w:pPr>
            <w:r w:rsidRPr="00CB02C0">
              <w:rPr>
                <w:rFonts w:ascii="Verdana" w:hAnsi="Verdana" w:cstheme="minorHAnsi"/>
                <w:sz w:val="24"/>
                <w:szCs w:val="24"/>
              </w:rPr>
              <w:t>To eval</w:t>
            </w:r>
            <w:r w:rsidR="00C508AC" w:rsidRPr="00CB02C0">
              <w:rPr>
                <w:rFonts w:ascii="Verdana" w:hAnsi="Verdana" w:cstheme="minorHAnsi"/>
                <w:sz w:val="24"/>
                <w:szCs w:val="24"/>
              </w:rPr>
              <w:t xml:space="preserve">uate and further develop study skills </w:t>
            </w:r>
          </w:p>
        </w:tc>
      </w:tr>
      <w:tr w:rsidR="00AE7FA6" w:rsidRPr="00CB02C0" w14:paraId="4E0D80F6" w14:textId="77777777" w:rsidTr="00B245FA">
        <w:trPr>
          <w:trHeight w:val="537"/>
        </w:trPr>
        <w:tc>
          <w:tcPr>
            <w:tcW w:w="1001" w:type="dxa"/>
          </w:tcPr>
          <w:p w14:paraId="49496466"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3</w:t>
            </w:r>
          </w:p>
          <w:p w14:paraId="1F9D7E3D" w14:textId="77777777" w:rsidR="00AE7FA6" w:rsidRPr="00CB02C0" w:rsidRDefault="00AE7FA6" w:rsidP="00AE7FA6">
            <w:pPr>
              <w:rPr>
                <w:rFonts w:ascii="Verdana" w:hAnsi="Verdana"/>
                <w:color w:val="002060"/>
                <w:sz w:val="24"/>
                <w:szCs w:val="24"/>
              </w:rPr>
            </w:pPr>
          </w:p>
        </w:tc>
        <w:tc>
          <w:tcPr>
            <w:tcW w:w="8066" w:type="dxa"/>
            <w:gridSpan w:val="4"/>
          </w:tcPr>
          <w:p w14:paraId="7800B430" w14:textId="3C69B896" w:rsidR="00AE7FA6" w:rsidRPr="00CB02C0" w:rsidRDefault="00C508AC" w:rsidP="00AE7FA6">
            <w:pPr>
              <w:rPr>
                <w:rFonts w:ascii="Verdana" w:hAnsi="Verdana" w:cstheme="minorHAnsi"/>
                <w:sz w:val="24"/>
                <w:szCs w:val="24"/>
              </w:rPr>
            </w:pPr>
            <w:r w:rsidRPr="00CB02C0">
              <w:rPr>
                <w:rFonts w:ascii="Verdana" w:hAnsi="Verdana" w:cstheme="minorHAnsi"/>
                <w:sz w:val="24"/>
                <w:szCs w:val="24"/>
              </w:rPr>
              <w:t>To evaluate personal strengths and areas for development and use this to inform goal setting</w:t>
            </w:r>
          </w:p>
        </w:tc>
      </w:tr>
      <w:tr w:rsidR="00AE7FA6" w:rsidRPr="00CB02C0" w14:paraId="5F8539E1" w14:textId="77777777" w:rsidTr="00B245FA">
        <w:trPr>
          <w:trHeight w:val="537"/>
        </w:trPr>
        <w:tc>
          <w:tcPr>
            <w:tcW w:w="1001" w:type="dxa"/>
          </w:tcPr>
          <w:p w14:paraId="77192A04"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4</w:t>
            </w:r>
          </w:p>
        </w:tc>
        <w:tc>
          <w:tcPr>
            <w:tcW w:w="8066" w:type="dxa"/>
            <w:gridSpan w:val="4"/>
          </w:tcPr>
          <w:p w14:paraId="1B6DD4B1" w14:textId="2E574AC9"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R1. </w:t>
            </w:r>
            <w:r w:rsidRPr="00CB02C0">
              <w:rPr>
                <w:rFonts w:ascii="Verdana" w:hAnsi="Verdana" w:cs="Lato-Light"/>
              </w:rPr>
              <w:t>the characteristics and benefits of strong, positive relationships, including</w:t>
            </w:r>
            <w:r w:rsidR="007A79FA">
              <w:rPr>
                <w:rFonts w:ascii="Verdana" w:hAnsi="Verdana" w:cs="Lato-Light"/>
              </w:rPr>
              <w:t xml:space="preserve"> </w:t>
            </w:r>
            <w:r w:rsidRPr="00CB02C0">
              <w:rPr>
                <w:rFonts w:ascii="Verdana" w:hAnsi="Verdana" w:cs="Lato-Light"/>
              </w:rPr>
              <w:t>mutual support, trust, respect and equality</w:t>
            </w:r>
          </w:p>
        </w:tc>
      </w:tr>
      <w:tr w:rsidR="00AE7FA6" w:rsidRPr="00CB02C0" w14:paraId="5F8F9DF1" w14:textId="77777777" w:rsidTr="00B245FA">
        <w:trPr>
          <w:trHeight w:val="537"/>
        </w:trPr>
        <w:tc>
          <w:tcPr>
            <w:tcW w:w="1001" w:type="dxa"/>
          </w:tcPr>
          <w:p w14:paraId="150A53B1"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5</w:t>
            </w:r>
          </w:p>
        </w:tc>
        <w:tc>
          <w:tcPr>
            <w:tcW w:w="8066" w:type="dxa"/>
            <w:gridSpan w:val="4"/>
          </w:tcPr>
          <w:p w14:paraId="51251FA0" w14:textId="77777777" w:rsidR="009517A1" w:rsidRPr="00CB02C0" w:rsidRDefault="009517A1" w:rsidP="009517A1">
            <w:pPr>
              <w:autoSpaceDE w:val="0"/>
              <w:autoSpaceDN w:val="0"/>
              <w:adjustRightInd w:val="0"/>
              <w:rPr>
                <w:rFonts w:ascii="Verdana" w:hAnsi="Verdana" w:cs="Lato-Light"/>
              </w:rPr>
            </w:pPr>
            <w:r w:rsidRPr="00CB02C0">
              <w:rPr>
                <w:rFonts w:ascii="Verdana" w:hAnsi="Verdana" w:cs="Lato-Bold"/>
                <w:b/>
                <w:bCs/>
              </w:rPr>
              <w:t xml:space="preserve">R3. </w:t>
            </w:r>
            <w:r w:rsidRPr="00CB02C0">
              <w:rPr>
                <w:rFonts w:ascii="Verdana" w:hAnsi="Verdana" w:cs="Lato-Light"/>
              </w:rPr>
              <w:t>to respond appropriately to indicators of unhealthy relationships, including</w:t>
            </w:r>
          </w:p>
          <w:p w14:paraId="483976CE" w14:textId="183B1D6A" w:rsidR="00AE7FA6" w:rsidRPr="00CB02C0" w:rsidRDefault="009517A1" w:rsidP="009517A1">
            <w:pPr>
              <w:rPr>
                <w:rFonts w:ascii="Verdana" w:hAnsi="Verdana" w:cstheme="minorHAnsi"/>
                <w:sz w:val="24"/>
                <w:szCs w:val="24"/>
              </w:rPr>
            </w:pPr>
            <w:r w:rsidRPr="00CB02C0">
              <w:rPr>
                <w:rFonts w:ascii="Verdana" w:hAnsi="Verdana" w:cs="Lato-Light"/>
              </w:rPr>
              <w:t>seeking help where necessary</w:t>
            </w:r>
          </w:p>
        </w:tc>
      </w:tr>
      <w:tr w:rsidR="00AE7FA6" w:rsidRPr="00CB02C0" w14:paraId="6E33B8A5" w14:textId="77777777" w:rsidTr="00B245FA">
        <w:trPr>
          <w:trHeight w:val="537"/>
        </w:trPr>
        <w:tc>
          <w:tcPr>
            <w:tcW w:w="1001" w:type="dxa"/>
          </w:tcPr>
          <w:p w14:paraId="23AB0FFA"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6</w:t>
            </w:r>
          </w:p>
        </w:tc>
        <w:tc>
          <w:tcPr>
            <w:tcW w:w="8066" w:type="dxa"/>
            <w:gridSpan w:val="4"/>
          </w:tcPr>
          <w:p w14:paraId="7490B319" w14:textId="6443A169" w:rsidR="00AE7FA6" w:rsidRPr="00CB02C0" w:rsidRDefault="009517A1" w:rsidP="009517A1">
            <w:pPr>
              <w:autoSpaceDE w:val="0"/>
              <w:autoSpaceDN w:val="0"/>
              <w:adjustRightInd w:val="0"/>
              <w:rPr>
                <w:rFonts w:ascii="Verdana" w:hAnsi="Verdana" w:cs="Lato-Light"/>
              </w:rPr>
            </w:pPr>
            <w:r w:rsidRPr="00CB02C0">
              <w:rPr>
                <w:rFonts w:ascii="Verdana" w:hAnsi="Verdana" w:cs="Lato-Bold"/>
                <w:b/>
                <w:bCs/>
              </w:rPr>
              <w:t xml:space="preserve">R4. </w:t>
            </w:r>
            <w:r w:rsidRPr="00CB02C0">
              <w:rPr>
                <w:rFonts w:ascii="Verdana" w:hAnsi="Verdana" w:cs="Lato-Light"/>
              </w:rPr>
              <w:t>the importance of stable, committed relationships, including the rights and</w:t>
            </w:r>
            <w:r w:rsidR="007A79FA">
              <w:rPr>
                <w:rFonts w:ascii="Verdana" w:hAnsi="Verdana" w:cs="Lato-Light"/>
              </w:rPr>
              <w:t xml:space="preserve"> </w:t>
            </w:r>
            <w:r w:rsidRPr="00CB02C0">
              <w:rPr>
                <w:rFonts w:ascii="Verdana" w:hAnsi="Verdana" w:cs="Lato-Light"/>
              </w:rPr>
              <w:t>protections provided within legally recognised marriages and civil partnerships and</w:t>
            </w:r>
            <w:r w:rsidRPr="00CB02C0">
              <w:rPr>
                <w:rFonts w:ascii="Verdana" w:hAnsi="Verdana" w:cs="Lato-Light"/>
              </w:rPr>
              <w:t xml:space="preserve"> </w:t>
            </w:r>
            <w:r w:rsidRPr="00CB02C0">
              <w:rPr>
                <w:rFonts w:ascii="Verdana" w:hAnsi="Verdana" w:cs="Lato-Light"/>
              </w:rPr>
              <w:t>the legal status of other long-term relationships</w:t>
            </w:r>
          </w:p>
        </w:tc>
      </w:tr>
      <w:tr w:rsidR="00AE7FA6" w:rsidRPr="00CB02C0" w14:paraId="604C67E2" w14:textId="77777777" w:rsidTr="00B245FA">
        <w:trPr>
          <w:trHeight w:val="537"/>
        </w:trPr>
        <w:tc>
          <w:tcPr>
            <w:tcW w:w="1001" w:type="dxa"/>
          </w:tcPr>
          <w:p w14:paraId="513F87CE"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7</w:t>
            </w:r>
          </w:p>
        </w:tc>
        <w:tc>
          <w:tcPr>
            <w:tcW w:w="8066" w:type="dxa"/>
            <w:gridSpan w:val="4"/>
          </w:tcPr>
          <w:p w14:paraId="0D49B90A" w14:textId="7D6348C5"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R11. </w:t>
            </w:r>
            <w:r w:rsidRPr="00CB02C0">
              <w:rPr>
                <w:rFonts w:ascii="Verdana" w:hAnsi="Verdana" w:cs="Lato-Light"/>
              </w:rPr>
              <w:t>strategies to manage the strong emotions associated with the different</w:t>
            </w:r>
            <w:r w:rsidR="007A79FA">
              <w:rPr>
                <w:rFonts w:ascii="Verdana" w:hAnsi="Verdana" w:cs="Lato-Light"/>
              </w:rPr>
              <w:t xml:space="preserve"> </w:t>
            </w:r>
            <w:r w:rsidRPr="00CB02C0">
              <w:rPr>
                <w:rFonts w:ascii="Verdana" w:hAnsi="Verdana" w:cs="Lato-Light"/>
              </w:rPr>
              <w:t>stages of relationships</w:t>
            </w:r>
          </w:p>
        </w:tc>
      </w:tr>
      <w:tr w:rsidR="00AE7FA6" w:rsidRPr="00CB02C0" w14:paraId="7E3033AF" w14:textId="77777777" w:rsidTr="00B245FA">
        <w:trPr>
          <w:trHeight w:val="537"/>
        </w:trPr>
        <w:tc>
          <w:tcPr>
            <w:tcW w:w="1001" w:type="dxa"/>
          </w:tcPr>
          <w:p w14:paraId="6E3A2C3B"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8</w:t>
            </w:r>
          </w:p>
        </w:tc>
        <w:tc>
          <w:tcPr>
            <w:tcW w:w="8066" w:type="dxa"/>
            <w:gridSpan w:val="4"/>
          </w:tcPr>
          <w:p w14:paraId="48BFB930" w14:textId="3F1A6009"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R14. </w:t>
            </w:r>
            <w:r w:rsidRPr="00CB02C0">
              <w:rPr>
                <w:rFonts w:ascii="Verdana" w:hAnsi="Verdana" w:cs="Lato-Light"/>
              </w:rPr>
              <w:t>the opportunities and potential risks of establishing and conducting</w:t>
            </w:r>
            <w:r w:rsidR="007A79FA">
              <w:rPr>
                <w:rFonts w:ascii="Verdana" w:hAnsi="Verdana" w:cs="Lato-Light"/>
              </w:rPr>
              <w:t xml:space="preserve"> </w:t>
            </w:r>
            <w:r w:rsidRPr="00CB02C0">
              <w:rPr>
                <w:rFonts w:ascii="Verdana" w:hAnsi="Verdana" w:cs="Lato-Light"/>
              </w:rPr>
              <w:t>relationships online, and strategies to manage the risks</w:t>
            </w:r>
          </w:p>
        </w:tc>
      </w:tr>
      <w:tr w:rsidR="00AE7FA6" w:rsidRPr="00CB02C0" w14:paraId="23CC12AA" w14:textId="77777777" w:rsidTr="00B245FA">
        <w:trPr>
          <w:trHeight w:val="537"/>
        </w:trPr>
        <w:tc>
          <w:tcPr>
            <w:tcW w:w="1001" w:type="dxa"/>
          </w:tcPr>
          <w:p w14:paraId="1A3BCB32"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9</w:t>
            </w:r>
          </w:p>
        </w:tc>
        <w:tc>
          <w:tcPr>
            <w:tcW w:w="8066" w:type="dxa"/>
            <w:gridSpan w:val="4"/>
          </w:tcPr>
          <w:p w14:paraId="02EEF224" w14:textId="316373B2"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R20. </w:t>
            </w:r>
            <w:r w:rsidRPr="00CB02C0">
              <w:rPr>
                <w:rFonts w:ascii="Verdana" w:hAnsi="Verdana" w:cs="Lato-Light"/>
              </w:rPr>
              <w:t>to recognise the impact of drugs and alcohol on choices and sexual</w:t>
            </w:r>
            <w:r w:rsidR="007A79FA">
              <w:rPr>
                <w:rFonts w:ascii="Verdana" w:hAnsi="Verdana" w:cs="Lato-Light"/>
              </w:rPr>
              <w:t xml:space="preserve"> </w:t>
            </w:r>
            <w:r w:rsidRPr="00CB02C0">
              <w:rPr>
                <w:rFonts w:ascii="Verdana" w:hAnsi="Verdana" w:cs="Lato-Light"/>
              </w:rPr>
              <w:t>behaviour</w:t>
            </w:r>
            <w:r w:rsidR="00AE7FA6" w:rsidRPr="00CB02C0">
              <w:rPr>
                <w:rFonts w:ascii="Verdana" w:hAnsi="Verdana" w:cstheme="minorHAnsi"/>
                <w:sz w:val="24"/>
                <w:szCs w:val="24"/>
              </w:rPr>
              <w:tab/>
            </w:r>
          </w:p>
        </w:tc>
      </w:tr>
      <w:tr w:rsidR="00AE7FA6" w:rsidRPr="00CB02C0" w14:paraId="76BC0C43" w14:textId="77777777" w:rsidTr="00B245FA">
        <w:trPr>
          <w:trHeight w:val="537"/>
        </w:trPr>
        <w:tc>
          <w:tcPr>
            <w:tcW w:w="1001" w:type="dxa"/>
          </w:tcPr>
          <w:p w14:paraId="66F4D774"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10</w:t>
            </w:r>
          </w:p>
        </w:tc>
        <w:tc>
          <w:tcPr>
            <w:tcW w:w="8066" w:type="dxa"/>
            <w:gridSpan w:val="4"/>
          </w:tcPr>
          <w:p w14:paraId="59FA69DC" w14:textId="54FD6F50"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R21. </w:t>
            </w:r>
            <w:r w:rsidRPr="00CB02C0">
              <w:rPr>
                <w:rFonts w:ascii="Verdana" w:hAnsi="Verdana" w:cs="Lato-Light"/>
              </w:rPr>
              <w:t>the skills to assess their readiness for sex, including sexual activity online, as</w:t>
            </w:r>
            <w:r w:rsidR="007A79FA">
              <w:rPr>
                <w:rFonts w:ascii="Verdana" w:hAnsi="Verdana" w:cs="Lato-Light"/>
              </w:rPr>
              <w:t xml:space="preserve"> </w:t>
            </w:r>
            <w:r w:rsidRPr="00CB02C0">
              <w:rPr>
                <w:rFonts w:ascii="Verdana" w:hAnsi="Verdana" w:cs="Lato-Light"/>
              </w:rPr>
              <w:t>an individual and within a couple</w:t>
            </w:r>
          </w:p>
        </w:tc>
      </w:tr>
      <w:tr w:rsidR="00AE7FA6" w:rsidRPr="00CB02C0" w14:paraId="005161A2" w14:textId="77777777" w:rsidTr="00B245FA">
        <w:trPr>
          <w:trHeight w:val="537"/>
        </w:trPr>
        <w:tc>
          <w:tcPr>
            <w:tcW w:w="1001" w:type="dxa"/>
          </w:tcPr>
          <w:p w14:paraId="27670F14" w14:textId="4B955015" w:rsidR="00AE7FA6" w:rsidRPr="00CB02C0" w:rsidRDefault="00AE7FA6" w:rsidP="00AE7FA6">
            <w:pPr>
              <w:rPr>
                <w:rFonts w:ascii="Verdana" w:hAnsi="Verdana"/>
                <w:color w:val="002060"/>
                <w:sz w:val="24"/>
                <w:szCs w:val="24"/>
              </w:rPr>
            </w:pPr>
            <w:r w:rsidRPr="00CB02C0">
              <w:rPr>
                <w:rFonts w:ascii="Verdana" w:hAnsi="Verdana"/>
                <w:color w:val="002060"/>
                <w:sz w:val="24"/>
                <w:szCs w:val="24"/>
              </w:rPr>
              <w:t>11</w:t>
            </w:r>
          </w:p>
        </w:tc>
        <w:tc>
          <w:tcPr>
            <w:tcW w:w="8066" w:type="dxa"/>
            <w:gridSpan w:val="4"/>
          </w:tcPr>
          <w:p w14:paraId="37BA4763" w14:textId="4A724E62"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R22. </w:t>
            </w:r>
            <w:r w:rsidRPr="00CB02C0">
              <w:rPr>
                <w:rFonts w:ascii="Verdana" w:hAnsi="Verdana" w:cs="Lato-Light"/>
              </w:rPr>
              <w:t>to evaluate different motivations and contexts in which sexual images are</w:t>
            </w:r>
            <w:r w:rsidR="007A79FA">
              <w:rPr>
                <w:rFonts w:ascii="Verdana" w:hAnsi="Verdana" w:cs="Lato-Light"/>
              </w:rPr>
              <w:t xml:space="preserve"> </w:t>
            </w:r>
            <w:r w:rsidRPr="00CB02C0">
              <w:rPr>
                <w:rFonts w:ascii="Verdana" w:hAnsi="Verdana" w:cs="Lato-Light"/>
              </w:rPr>
              <w:t>shared, and possible legal, emotional and social consequences</w:t>
            </w:r>
            <w:r w:rsidR="00AE7FA6" w:rsidRPr="00CB02C0">
              <w:rPr>
                <w:rFonts w:ascii="Verdana" w:hAnsi="Verdana" w:cstheme="minorHAnsi"/>
                <w:sz w:val="24"/>
                <w:szCs w:val="24"/>
              </w:rPr>
              <w:tab/>
            </w:r>
          </w:p>
        </w:tc>
      </w:tr>
      <w:tr w:rsidR="00AE7FA6" w:rsidRPr="00CB02C0" w14:paraId="2D9D08D3" w14:textId="77777777" w:rsidTr="00B245FA">
        <w:trPr>
          <w:trHeight w:val="537"/>
        </w:trPr>
        <w:tc>
          <w:tcPr>
            <w:tcW w:w="1001" w:type="dxa"/>
          </w:tcPr>
          <w:p w14:paraId="0A179E74" w14:textId="1533B356" w:rsidR="00AE7FA6" w:rsidRPr="00CB02C0" w:rsidRDefault="00AE7FA6" w:rsidP="00AE7FA6">
            <w:pPr>
              <w:rPr>
                <w:rFonts w:ascii="Verdana" w:hAnsi="Verdana"/>
                <w:color w:val="002060"/>
                <w:sz w:val="24"/>
                <w:szCs w:val="24"/>
              </w:rPr>
            </w:pPr>
            <w:r w:rsidRPr="00CB02C0">
              <w:rPr>
                <w:rFonts w:ascii="Verdana" w:hAnsi="Verdana"/>
                <w:color w:val="002060"/>
                <w:sz w:val="24"/>
                <w:szCs w:val="24"/>
              </w:rPr>
              <w:t>12</w:t>
            </w:r>
          </w:p>
        </w:tc>
        <w:tc>
          <w:tcPr>
            <w:tcW w:w="8066" w:type="dxa"/>
            <w:gridSpan w:val="4"/>
          </w:tcPr>
          <w:p w14:paraId="47269132" w14:textId="12D28ED9"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R23. </w:t>
            </w:r>
            <w:r w:rsidRPr="00CB02C0">
              <w:rPr>
                <w:rFonts w:ascii="Verdana" w:hAnsi="Verdana" w:cs="Lato-Light"/>
              </w:rPr>
              <w:t>how to choose and access appropriate contraception (including emergency</w:t>
            </w:r>
            <w:r w:rsidR="007A79FA">
              <w:rPr>
                <w:rFonts w:ascii="Verdana" w:hAnsi="Verdana" w:cs="Lato-Light"/>
              </w:rPr>
              <w:t xml:space="preserve"> </w:t>
            </w:r>
            <w:r w:rsidRPr="00CB02C0">
              <w:rPr>
                <w:rFonts w:ascii="Verdana" w:hAnsi="Verdana" w:cs="Lato-Light"/>
              </w:rPr>
              <w:t>contraception) and negotiate contraception use with a partner</w:t>
            </w:r>
          </w:p>
        </w:tc>
      </w:tr>
    </w:tbl>
    <w:p w14:paraId="5E4AEF5E" w14:textId="2D5E1D00" w:rsidR="007A79FA" w:rsidRDefault="007A79FA">
      <w:pPr>
        <w:rPr>
          <w:rFonts w:ascii="Verdana" w:hAnsi="Verdana"/>
          <w:color w:val="002060"/>
        </w:rPr>
      </w:pPr>
    </w:p>
    <w:p w14:paraId="0E8B494B" w14:textId="77777777" w:rsidR="007A79FA" w:rsidRDefault="007A79FA">
      <w:pPr>
        <w:rPr>
          <w:rFonts w:ascii="Verdana" w:hAnsi="Verdana"/>
          <w:color w:val="002060"/>
        </w:rPr>
      </w:pPr>
    </w:p>
    <w:p w14:paraId="22C652AB" w14:textId="77777777" w:rsidR="007A79FA" w:rsidRDefault="007A79FA">
      <w:pPr>
        <w:rPr>
          <w:rFonts w:ascii="Verdana" w:hAnsi="Verdana"/>
          <w:color w:val="002060"/>
        </w:rPr>
      </w:pPr>
    </w:p>
    <w:p w14:paraId="4D50AA4D" w14:textId="7BCDD737" w:rsidR="00C96B26" w:rsidRPr="00CB02C0" w:rsidRDefault="00920585">
      <w:pPr>
        <w:rPr>
          <w:rFonts w:ascii="Verdana" w:hAnsi="Verdana"/>
          <w:color w:val="002060"/>
        </w:rPr>
      </w:pPr>
      <w:r w:rsidRPr="00CB02C0">
        <w:rPr>
          <w:rFonts w:ascii="Verdana" w:hAnsi="Verdana"/>
          <w:color w:val="002060"/>
        </w:rPr>
        <w:lastRenderedPageBreak/>
        <w:t>Tier Three Keywords:</w:t>
      </w:r>
    </w:p>
    <w:tbl>
      <w:tblPr>
        <w:tblStyle w:val="TableGrid"/>
        <w:tblW w:w="0" w:type="auto"/>
        <w:tblLook w:val="04A0" w:firstRow="1" w:lastRow="0" w:firstColumn="1" w:lastColumn="0" w:noHBand="0" w:noVBand="1"/>
      </w:tblPr>
      <w:tblGrid>
        <w:gridCol w:w="1911"/>
        <w:gridCol w:w="1385"/>
        <w:gridCol w:w="1310"/>
        <w:gridCol w:w="1424"/>
        <w:gridCol w:w="1655"/>
        <w:gridCol w:w="1331"/>
      </w:tblGrid>
      <w:tr w:rsidR="009517A1" w:rsidRPr="00CB02C0" w14:paraId="56E7C716" w14:textId="77777777" w:rsidTr="00007E0B">
        <w:tc>
          <w:tcPr>
            <w:tcW w:w="1484" w:type="dxa"/>
          </w:tcPr>
          <w:p w14:paraId="3ED141E8" w14:textId="01FD24CB" w:rsidR="009517A1" w:rsidRPr="00CB02C0" w:rsidRDefault="009517A1" w:rsidP="009517A1">
            <w:pPr>
              <w:rPr>
                <w:rFonts w:ascii="Verdana" w:hAnsi="Verdana"/>
                <w:color w:val="002060"/>
              </w:rPr>
            </w:pPr>
            <w:r w:rsidRPr="00CB02C0">
              <w:rPr>
                <w:rFonts w:ascii="Verdana" w:hAnsi="Verdana"/>
                <w:color w:val="002060"/>
              </w:rPr>
              <w:t xml:space="preserve">Responsibilities </w:t>
            </w:r>
          </w:p>
        </w:tc>
        <w:tc>
          <w:tcPr>
            <w:tcW w:w="1465" w:type="dxa"/>
          </w:tcPr>
          <w:p w14:paraId="7CDA4861" w14:textId="2CF182F0" w:rsidR="009517A1" w:rsidRPr="00CB02C0" w:rsidRDefault="009517A1" w:rsidP="009517A1">
            <w:pPr>
              <w:rPr>
                <w:rFonts w:ascii="Verdana" w:hAnsi="Verdana"/>
                <w:color w:val="002060"/>
              </w:rPr>
            </w:pPr>
            <w:r w:rsidRPr="00CB02C0">
              <w:rPr>
                <w:rFonts w:ascii="Verdana" w:hAnsi="Verdana"/>
                <w:color w:val="002060"/>
              </w:rPr>
              <w:t>Ethical</w:t>
            </w:r>
          </w:p>
        </w:tc>
        <w:tc>
          <w:tcPr>
            <w:tcW w:w="1389" w:type="dxa"/>
          </w:tcPr>
          <w:p w14:paraId="5D17AF0B" w14:textId="4E40CA89" w:rsidR="009517A1" w:rsidRPr="00CB02C0" w:rsidRDefault="009517A1" w:rsidP="009517A1">
            <w:pPr>
              <w:rPr>
                <w:rFonts w:ascii="Verdana" w:hAnsi="Verdana"/>
                <w:color w:val="002060"/>
              </w:rPr>
            </w:pPr>
            <w:r w:rsidRPr="00CB02C0">
              <w:rPr>
                <w:rFonts w:ascii="Verdana" w:hAnsi="Verdana"/>
                <w:color w:val="002060"/>
              </w:rPr>
              <w:t>Consent</w:t>
            </w:r>
          </w:p>
        </w:tc>
        <w:tc>
          <w:tcPr>
            <w:tcW w:w="1557" w:type="dxa"/>
          </w:tcPr>
          <w:p w14:paraId="70A311EF" w14:textId="66F8A5DA" w:rsidR="009517A1" w:rsidRPr="00CB02C0" w:rsidRDefault="009517A1" w:rsidP="009517A1">
            <w:pPr>
              <w:rPr>
                <w:rFonts w:ascii="Verdana" w:hAnsi="Verdana"/>
                <w:color w:val="002060"/>
              </w:rPr>
            </w:pPr>
            <w:r w:rsidRPr="00CB02C0">
              <w:rPr>
                <w:rFonts w:ascii="Verdana" w:hAnsi="Verdana"/>
                <w:color w:val="002060"/>
              </w:rPr>
              <w:t>Victim-blaming</w:t>
            </w:r>
          </w:p>
        </w:tc>
        <w:tc>
          <w:tcPr>
            <w:tcW w:w="1702" w:type="dxa"/>
          </w:tcPr>
          <w:p w14:paraId="3AF3EEF7" w14:textId="42E1631F" w:rsidR="009517A1" w:rsidRPr="00CB02C0" w:rsidRDefault="009517A1" w:rsidP="009517A1">
            <w:pPr>
              <w:rPr>
                <w:rFonts w:ascii="Verdana" w:hAnsi="Verdana"/>
                <w:color w:val="002060"/>
              </w:rPr>
            </w:pPr>
            <w:r w:rsidRPr="00CB02C0">
              <w:rPr>
                <w:rFonts w:ascii="Verdana" w:hAnsi="Verdana"/>
                <w:color w:val="002060"/>
              </w:rPr>
              <w:t>Harassment</w:t>
            </w:r>
          </w:p>
        </w:tc>
        <w:tc>
          <w:tcPr>
            <w:tcW w:w="1419" w:type="dxa"/>
          </w:tcPr>
          <w:p w14:paraId="3B235E5C" w14:textId="5BA47C18" w:rsidR="009517A1" w:rsidRPr="00CB02C0" w:rsidRDefault="009517A1" w:rsidP="009517A1">
            <w:pPr>
              <w:rPr>
                <w:rFonts w:ascii="Verdana" w:hAnsi="Verdana"/>
                <w:color w:val="002060"/>
              </w:rPr>
            </w:pPr>
            <w:r w:rsidRPr="00CB02C0">
              <w:rPr>
                <w:rFonts w:ascii="Verdana" w:hAnsi="Verdana"/>
                <w:color w:val="002060"/>
              </w:rPr>
              <w:t>Stalking</w:t>
            </w:r>
          </w:p>
        </w:tc>
      </w:tr>
      <w:tr w:rsidR="009517A1" w:rsidRPr="00CB02C0" w14:paraId="5DC8C621" w14:textId="77777777" w:rsidTr="00007E0B">
        <w:tc>
          <w:tcPr>
            <w:tcW w:w="1484" w:type="dxa"/>
          </w:tcPr>
          <w:p w14:paraId="14CD84C4" w14:textId="4A8D908A" w:rsidR="009517A1" w:rsidRPr="00CB02C0" w:rsidRDefault="009517A1" w:rsidP="009517A1">
            <w:pPr>
              <w:rPr>
                <w:rFonts w:ascii="Verdana" w:hAnsi="Verdana"/>
                <w:color w:val="002060"/>
              </w:rPr>
            </w:pPr>
            <w:r w:rsidRPr="00CB02C0">
              <w:rPr>
                <w:rFonts w:ascii="Verdana" w:hAnsi="Verdana"/>
                <w:color w:val="002060"/>
              </w:rPr>
              <w:t>Values</w:t>
            </w:r>
          </w:p>
        </w:tc>
        <w:tc>
          <w:tcPr>
            <w:tcW w:w="1465" w:type="dxa"/>
          </w:tcPr>
          <w:p w14:paraId="2B6B0AA7" w14:textId="6FA07D71" w:rsidR="009517A1" w:rsidRPr="00CB02C0" w:rsidRDefault="009517A1" w:rsidP="009517A1">
            <w:pPr>
              <w:rPr>
                <w:rFonts w:ascii="Verdana" w:hAnsi="Verdana"/>
                <w:color w:val="002060"/>
              </w:rPr>
            </w:pPr>
            <w:r w:rsidRPr="00CB02C0">
              <w:rPr>
                <w:rFonts w:ascii="Verdana" w:hAnsi="Verdana"/>
                <w:color w:val="002060"/>
              </w:rPr>
              <w:t xml:space="preserve">Intimacy </w:t>
            </w:r>
          </w:p>
        </w:tc>
        <w:tc>
          <w:tcPr>
            <w:tcW w:w="1389" w:type="dxa"/>
          </w:tcPr>
          <w:p w14:paraId="44846C07" w14:textId="62D99E63" w:rsidR="009517A1" w:rsidRPr="00CB02C0" w:rsidRDefault="009517A1" w:rsidP="009517A1">
            <w:pPr>
              <w:rPr>
                <w:rFonts w:ascii="Verdana" w:hAnsi="Verdana"/>
                <w:color w:val="002060"/>
              </w:rPr>
            </w:pPr>
          </w:p>
        </w:tc>
        <w:tc>
          <w:tcPr>
            <w:tcW w:w="1557" w:type="dxa"/>
          </w:tcPr>
          <w:p w14:paraId="27312DB3" w14:textId="2A5A3CC2" w:rsidR="009517A1" w:rsidRPr="00CB02C0" w:rsidRDefault="009517A1" w:rsidP="009517A1">
            <w:pPr>
              <w:rPr>
                <w:rFonts w:ascii="Verdana" w:hAnsi="Verdana"/>
                <w:color w:val="002060"/>
              </w:rPr>
            </w:pPr>
          </w:p>
        </w:tc>
        <w:tc>
          <w:tcPr>
            <w:tcW w:w="1702" w:type="dxa"/>
          </w:tcPr>
          <w:p w14:paraId="24B2E7BF" w14:textId="072B7CAA" w:rsidR="009517A1" w:rsidRPr="00CB02C0" w:rsidRDefault="009517A1" w:rsidP="009517A1">
            <w:pPr>
              <w:rPr>
                <w:rFonts w:ascii="Verdana" w:hAnsi="Verdana"/>
                <w:color w:val="002060"/>
              </w:rPr>
            </w:pPr>
          </w:p>
        </w:tc>
        <w:tc>
          <w:tcPr>
            <w:tcW w:w="1419" w:type="dxa"/>
          </w:tcPr>
          <w:p w14:paraId="7E715B4E" w14:textId="0A01EE9C" w:rsidR="009517A1" w:rsidRPr="00CB02C0" w:rsidRDefault="009517A1" w:rsidP="009517A1">
            <w:pPr>
              <w:rPr>
                <w:rFonts w:ascii="Verdana" w:hAnsi="Verdana"/>
                <w:color w:val="002060"/>
              </w:rPr>
            </w:pPr>
          </w:p>
        </w:tc>
      </w:tr>
      <w:tr w:rsidR="009517A1" w:rsidRPr="00CB02C0" w14:paraId="333D59DA" w14:textId="77777777" w:rsidTr="00007E0B">
        <w:tc>
          <w:tcPr>
            <w:tcW w:w="1484" w:type="dxa"/>
          </w:tcPr>
          <w:p w14:paraId="7A65D77F" w14:textId="421EA65D" w:rsidR="009517A1" w:rsidRPr="00CB02C0" w:rsidRDefault="009517A1" w:rsidP="009517A1">
            <w:pPr>
              <w:rPr>
                <w:rFonts w:ascii="Verdana" w:hAnsi="Verdana"/>
                <w:color w:val="002060"/>
              </w:rPr>
            </w:pPr>
          </w:p>
        </w:tc>
        <w:tc>
          <w:tcPr>
            <w:tcW w:w="1465" w:type="dxa"/>
          </w:tcPr>
          <w:p w14:paraId="3009187A" w14:textId="42794A28" w:rsidR="009517A1" w:rsidRPr="00CB02C0" w:rsidRDefault="009517A1" w:rsidP="009517A1">
            <w:pPr>
              <w:rPr>
                <w:rFonts w:ascii="Verdana" w:hAnsi="Verdana"/>
                <w:color w:val="002060"/>
              </w:rPr>
            </w:pPr>
          </w:p>
        </w:tc>
        <w:tc>
          <w:tcPr>
            <w:tcW w:w="1389" w:type="dxa"/>
          </w:tcPr>
          <w:p w14:paraId="67FCC52D" w14:textId="1E0BB707" w:rsidR="009517A1" w:rsidRPr="00CB02C0" w:rsidRDefault="009517A1" w:rsidP="009517A1">
            <w:pPr>
              <w:rPr>
                <w:rFonts w:ascii="Verdana" w:hAnsi="Verdana"/>
                <w:color w:val="002060"/>
              </w:rPr>
            </w:pPr>
          </w:p>
        </w:tc>
        <w:tc>
          <w:tcPr>
            <w:tcW w:w="1557" w:type="dxa"/>
          </w:tcPr>
          <w:p w14:paraId="67254CC7" w14:textId="77777777" w:rsidR="009517A1" w:rsidRPr="00CB02C0" w:rsidRDefault="009517A1" w:rsidP="009517A1">
            <w:pPr>
              <w:rPr>
                <w:rFonts w:ascii="Verdana" w:hAnsi="Verdana"/>
                <w:color w:val="002060"/>
              </w:rPr>
            </w:pPr>
          </w:p>
        </w:tc>
        <w:tc>
          <w:tcPr>
            <w:tcW w:w="1702" w:type="dxa"/>
          </w:tcPr>
          <w:p w14:paraId="1CFF4AAF" w14:textId="77777777" w:rsidR="009517A1" w:rsidRPr="00CB02C0" w:rsidRDefault="009517A1" w:rsidP="009517A1">
            <w:pPr>
              <w:rPr>
                <w:rFonts w:ascii="Verdana" w:hAnsi="Verdana"/>
                <w:color w:val="002060"/>
              </w:rPr>
            </w:pPr>
          </w:p>
        </w:tc>
        <w:tc>
          <w:tcPr>
            <w:tcW w:w="1419" w:type="dxa"/>
          </w:tcPr>
          <w:p w14:paraId="08E0CDA1" w14:textId="77777777" w:rsidR="009517A1" w:rsidRPr="00CB02C0" w:rsidRDefault="009517A1" w:rsidP="009517A1">
            <w:pPr>
              <w:rPr>
                <w:rFonts w:ascii="Verdana" w:hAnsi="Verdana"/>
                <w:color w:val="002060"/>
              </w:rPr>
            </w:pPr>
          </w:p>
        </w:tc>
      </w:tr>
    </w:tbl>
    <w:p w14:paraId="73BCD71F" w14:textId="77777777" w:rsidR="00CB058F" w:rsidRPr="00CB02C0" w:rsidRDefault="00CB058F">
      <w:pPr>
        <w:rPr>
          <w:rFonts w:ascii="Verdana" w:hAnsi="Verdana"/>
          <w:color w:val="002060"/>
        </w:rPr>
      </w:pPr>
    </w:p>
    <w:p w14:paraId="5ECA3170" w14:textId="2018D555" w:rsidR="00C96B26" w:rsidRPr="00CB02C0" w:rsidRDefault="00920585">
      <w:pPr>
        <w:rPr>
          <w:rFonts w:ascii="Verdana" w:hAnsi="Verdana"/>
          <w:color w:val="002060"/>
        </w:rPr>
      </w:pPr>
      <w:r w:rsidRPr="00CB02C0">
        <w:rPr>
          <w:rFonts w:ascii="Verdana" w:hAnsi="Verdana"/>
          <w:color w:val="002060"/>
        </w:rPr>
        <w:t>Recommended Reading:</w:t>
      </w:r>
    </w:p>
    <w:tbl>
      <w:tblPr>
        <w:tblStyle w:val="TableGrid"/>
        <w:tblW w:w="0" w:type="auto"/>
        <w:tblLook w:val="04A0" w:firstRow="1" w:lastRow="0" w:firstColumn="1" w:lastColumn="0" w:noHBand="0" w:noVBand="1"/>
      </w:tblPr>
      <w:tblGrid>
        <w:gridCol w:w="9016"/>
      </w:tblGrid>
      <w:tr w:rsidR="00B245FA" w:rsidRPr="00CB02C0" w14:paraId="430E0E26" w14:textId="77777777" w:rsidTr="00920585">
        <w:tc>
          <w:tcPr>
            <w:tcW w:w="9016" w:type="dxa"/>
          </w:tcPr>
          <w:p w14:paraId="0FCCE8DD" w14:textId="347E033A" w:rsidR="00B32911" w:rsidRPr="00CB02C0" w:rsidRDefault="00B32911"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CB02C0">
              <w:rPr>
                <w:rFonts w:ascii="Verdana" w:eastAsia="Times New Roman" w:hAnsi="Verdana" w:cs="Times New Roman"/>
                <w:i/>
                <w:iCs/>
                <w:noProof/>
                <w:color w:val="002060"/>
                <w:sz w:val="24"/>
                <w:szCs w:val="24"/>
                <w:lang w:eastAsia="en-GB"/>
              </w:rPr>
              <w:drawing>
                <wp:anchor distT="0" distB="0" distL="114300" distR="114300" simplePos="0" relativeHeight="251658240" behindDoc="0" locked="0" layoutInCell="1" allowOverlap="1" wp14:anchorId="16503E90" wp14:editId="5E52CA12">
                  <wp:simplePos x="0" y="0"/>
                  <wp:positionH relativeFrom="column">
                    <wp:posOffset>-3175</wp:posOffset>
                  </wp:positionH>
                  <wp:positionV relativeFrom="paragraph">
                    <wp:posOffset>153670</wp:posOffset>
                  </wp:positionV>
                  <wp:extent cx="1132977" cy="16078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2977" cy="1607820"/>
                          </a:xfrm>
                          <a:prstGeom prst="rect">
                            <a:avLst/>
                          </a:prstGeom>
                          <a:noFill/>
                        </pic:spPr>
                      </pic:pic>
                    </a:graphicData>
                  </a:graphic>
                  <wp14:sizeRelH relativeFrom="page">
                    <wp14:pctWidth>0</wp14:pctWidth>
                  </wp14:sizeRelH>
                  <wp14:sizeRelV relativeFrom="page">
                    <wp14:pctHeight>0</wp14:pctHeight>
                  </wp14:sizeRelV>
                </wp:anchor>
              </w:drawing>
            </w:r>
            <w:r w:rsidRPr="00CB02C0">
              <w:rPr>
                <w:rFonts w:ascii="Verdana" w:eastAsia="Times New Roman" w:hAnsi="Verdana" w:cs="Times New Roman"/>
                <w:i/>
                <w:iCs/>
                <w:color w:val="002060"/>
                <w:sz w:val="24"/>
                <w:szCs w:val="24"/>
                <w:lang w:eastAsia="en-GB"/>
              </w:rPr>
              <w:t xml:space="preserve">Be Confident Be You: The teenage guide to build confidence and self-esteem by </w:t>
            </w:r>
            <w:hyperlink r:id="rId6" w:history="1">
              <w:r w:rsidRPr="00CB02C0">
                <w:rPr>
                  <w:rStyle w:val="Hyperlink"/>
                  <w:rFonts w:ascii="Verdana" w:hAnsi="Verdana" w:cs="Arial"/>
                  <w:sz w:val="21"/>
                  <w:szCs w:val="21"/>
                  <w:shd w:val="clear" w:color="auto" w:fill="FFFFFF"/>
                </w:rPr>
                <w:t>Becky Goddard-Hill</w:t>
              </w:r>
            </w:hyperlink>
            <w:r w:rsidRPr="00CB02C0">
              <w:rPr>
                <w:rFonts w:ascii="Verdana" w:hAnsi="Verdana" w:cs="Arial"/>
                <w:color w:val="0F1111"/>
                <w:sz w:val="21"/>
                <w:szCs w:val="21"/>
                <w:shd w:val="clear" w:color="auto" w:fill="FFFFFF"/>
              </w:rPr>
              <w:t> </w:t>
            </w:r>
          </w:p>
        </w:tc>
      </w:tr>
    </w:tbl>
    <w:p w14:paraId="1C76E45F" w14:textId="6463A246" w:rsidR="00C96B26" w:rsidRPr="00CB02C0" w:rsidRDefault="00C96B26">
      <w:pPr>
        <w:rPr>
          <w:rFonts w:ascii="Verdana" w:hAnsi="Verdana"/>
          <w:sz w:val="32"/>
          <w:szCs w:val="32"/>
        </w:rPr>
      </w:pPr>
    </w:p>
    <w:p w14:paraId="2466F65A" w14:textId="77777777" w:rsidR="00CB058F" w:rsidRPr="00CB02C0" w:rsidRDefault="00CB058F">
      <w:pPr>
        <w:rPr>
          <w:rFonts w:ascii="Verdana" w:hAnsi="Verdana"/>
          <w:sz w:val="32"/>
          <w:szCs w:val="32"/>
        </w:rPr>
      </w:pPr>
    </w:p>
    <w:sectPr w:rsidR="00CB058F" w:rsidRPr="00CB02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Bold">
    <w:altName w:val="Lato"/>
    <w:panose1 w:val="00000000000000000000"/>
    <w:charset w:val="00"/>
    <w:family w:val="auto"/>
    <w:notTrueType/>
    <w:pitch w:val="default"/>
    <w:sig w:usb0="00000003" w:usb1="00000000" w:usb2="00000000" w:usb3="00000000" w:csb0="00000001" w:csb1="00000000"/>
  </w:font>
  <w:font w:name="Lato-Light">
    <w:altName w:val="Lato"/>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D1F7C"/>
    <w:rsid w:val="000E349C"/>
    <w:rsid w:val="00152E58"/>
    <w:rsid w:val="0017513B"/>
    <w:rsid w:val="00185177"/>
    <w:rsid w:val="001B080A"/>
    <w:rsid w:val="00423E9E"/>
    <w:rsid w:val="00436783"/>
    <w:rsid w:val="00455F38"/>
    <w:rsid w:val="005B4F6D"/>
    <w:rsid w:val="005C2ADA"/>
    <w:rsid w:val="005F1C88"/>
    <w:rsid w:val="006011D5"/>
    <w:rsid w:val="0065796C"/>
    <w:rsid w:val="006F25E6"/>
    <w:rsid w:val="007340D8"/>
    <w:rsid w:val="007A6F49"/>
    <w:rsid w:val="007A79FA"/>
    <w:rsid w:val="007E5C02"/>
    <w:rsid w:val="00806270"/>
    <w:rsid w:val="0082039C"/>
    <w:rsid w:val="008D477B"/>
    <w:rsid w:val="008F6C26"/>
    <w:rsid w:val="00920585"/>
    <w:rsid w:val="00924BE8"/>
    <w:rsid w:val="009352F5"/>
    <w:rsid w:val="009517A1"/>
    <w:rsid w:val="0095583A"/>
    <w:rsid w:val="009D0BFB"/>
    <w:rsid w:val="00A01C40"/>
    <w:rsid w:val="00AB2F05"/>
    <w:rsid w:val="00AD03F7"/>
    <w:rsid w:val="00AE7FA6"/>
    <w:rsid w:val="00AF4C1A"/>
    <w:rsid w:val="00B245FA"/>
    <w:rsid w:val="00B32911"/>
    <w:rsid w:val="00C37833"/>
    <w:rsid w:val="00C508AC"/>
    <w:rsid w:val="00C96B26"/>
    <w:rsid w:val="00CB02C0"/>
    <w:rsid w:val="00CB058F"/>
    <w:rsid w:val="00D944D3"/>
    <w:rsid w:val="00DA734A"/>
    <w:rsid w:val="00E172AD"/>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B329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uk/s/ref=dp_byline_sr_book_1?ie=UTF8&amp;field-author=Becky+Goddard-Hill&amp;text=Becky+Goddard-Hill&amp;sort=relevancerank&amp;search-alias=books-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419</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cp:lastModifiedBy>
  <cp:revision>2</cp:revision>
  <dcterms:created xsi:type="dcterms:W3CDTF">2024-09-23T09:28:00Z</dcterms:created>
  <dcterms:modified xsi:type="dcterms:W3CDTF">2024-09-23T09:28:00Z</dcterms:modified>
</cp:coreProperties>
</file>