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79A2AF3F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806270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CB058F" w:rsidRPr="00174D58">
              <w:rPr>
                <w:rFonts w:ascii="Verdana" w:hAnsi="Verdana"/>
                <w:sz w:val="24"/>
                <w:szCs w:val="24"/>
              </w:rPr>
              <w:t>EW0</w:t>
            </w:r>
            <w:r w:rsidR="00052433">
              <w:rPr>
                <w:rFonts w:ascii="Verdana" w:hAnsi="Verdana"/>
                <w:sz w:val="24"/>
                <w:szCs w:val="24"/>
              </w:rPr>
              <w:t>7</w:t>
            </w:r>
          </w:p>
        </w:tc>
        <w:tc>
          <w:tcPr>
            <w:tcW w:w="2956" w:type="dxa"/>
          </w:tcPr>
          <w:p w14:paraId="181E5C95" w14:textId="05CEC389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7340D8" w:rsidRPr="00174D58">
              <w:rPr>
                <w:rFonts w:ascii="Verdana" w:hAnsi="Verdana"/>
                <w:sz w:val="24"/>
                <w:szCs w:val="24"/>
              </w:rPr>
              <w:t>PHSE</w:t>
            </w:r>
          </w:p>
        </w:tc>
        <w:tc>
          <w:tcPr>
            <w:tcW w:w="2901" w:type="dxa"/>
          </w:tcPr>
          <w:p w14:paraId="5FD2855C" w14:textId="74422D01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174D58">
              <w:rPr>
                <w:rFonts w:ascii="Verdana" w:hAnsi="Verdana"/>
                <w:sz w:val="24"/>
                <w:szCs w:val="24"/>
              </w:rPr>
              <w:t xml:space="preserve">One 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61104736" w:rsidR="00B245FA" w:rsidRPr="00174D58" w:rsidRDefault="00174D58" w:rsidP="00B245F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Reuben</w:t>
            </w:r>
            <w:r w:rsidR="00CB058F" w:rsidRPr="00174D58">
              <w:rPr>
                <w:rFonts w:ascii="Verdana" w:hAnsi="Verdana"/>
                <w:sz w:val="24"/>
                <w:szCs w:val="24"/>
              </w:rPr>
              <w:t xml:space="preserve"> 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0E85F0A8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052433">
              <w:rPr>
                <w:rFonts w:ascii="Verdana" w:hAnsi="Verdana"/>
                <w:color w:val="002060"/>
                <w:sz w:val="24"/>
                <w:szCs w:val="24"/>
              </w:rPr>
              <w:t>P16 Deepening</w:t>
            </w:r>
          </w:p>
        </w:tc>
      </w:tr>
      <w:tr w:rsidR="00B245FA" w:rsidRPr="00B245FA" w14:paraId="351A68E2" w14:textId="77777777" w:rsidTr="00B32911">
        <w:trPr>
          <w:trHeight w:val="481"/>
        </w:trPr>
        <w:tc>
          <w:tcPr>
            <w:tcW w:w="9067" w:type="dxa"/>
            <w:gridSpan w:val="5"/>
          </w:tcPr>
          <w:p w14:paraId="09175543" w14:textId="3E948D21" w:rsidR="00B245FA" w:rsidRPr="00174D58" w:rsidRDefault="00B245FA" w:rsidP="00B245FA">
            <w:pPr>
              <w:rPr>
                <w:rFonts w:ascii="Verdana" w:hAnsi="Verdana"/>
              </w:rPr>
            </w:pPr>
            <w:r w:rsidRPr="00B32911">
              <w:rPr>
                <w:rFonts w:ascii="Verdana" w:hAnsi="Verdana"/>
                <w:b/>
                <w:bCs/>
                <w:color w:val="002060"/>
              </w:rPr>
              <w:t xml:space="preserve">Term 1 focus: </w:t>
            </w:r>
            <w:r w:rsidR="007340D8" w:rsidRPr="00174D58">
              <w:rPr>
                <w:rFonts w:ascii="Verdana" w:hAnsi="Verdana"/>
              </w:rPr>
              <w:t xml:space="preserve">Relationships </w:t>
            </w:r>
            <w:r w:rsidR="00C37833" w:rsidRPr="00174D58">
              <w:rPr>
                <w:rFonts w:ascii="Verdana" w:hAnsi="Verdana"/>
              </w:rPr>
              <w:t>and wellbeing</w:t>
            </w:r>
          </w:p>
          <w:p w14:paraId="45E674C4" w14:textId="289E288C" w:rsidR="007340D8" w:rsidRPr="00B245FA" w:rsidRDefault="007340D8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174D58">
              <w:rPr>
                <w:rFonts w:ascii="Verdana" w:hAnsi="Verdana"/>
              </w:rPr>
              <w:t>Students will be exploring relationships</w:t>
            </w:r>
            <w:r w:rsidR="0058222D">
              <w:rPr>
                <w:rFonts w:ascii="Verdana" w:hAnsi="Verdana"/>
              </w:rPr>
              <w:t xml:space="preserve"> –</w:t>
            </w:r>
            <w:r w:rsidR="00B32911" w:rsidRPr="00174D58">
              <w:rPr>
                <w:rFonts w:ascii="Verdana" w:hAnsi="Verdana"/>
              </w:rPr>
              <w:t xml:space="preserve"> </w:t>
            </w:r>
            <w:r w:rsidRPr="00174D58">
              <w:rPr>
                <w:rFonts w:ascii="Verdana" w:hAnsi="Verdana"/>
              </w:rPr>
              <w:t>what makes them healthy</w:t>
            </w:r>
            <w:r w:rsidR="0058222D">
              <w:rPr>
                <w:rFonts w:ascii="Verdana" w:hAnsi="Verdana"/>
              </w:rPr>
              <w:t xml:space="preserve">, </w:t>
            </w:r>
            <w:r w:rsidR="00B32911" w:rsidRPr="00174D58">
              <w:rPr>
                <w:rFonts w:ascii="Verdana" w:hAnsi="Verdana"/>
              </w:rPr>
              <w:t xml:space="preserve">the importance of </w:t>
            </w:r>
            <w:r w:rsidR="0058222D">
              <w:rPr>
                <w:rFonts w:ascii="Verdana" w:hAnsi="Verdana"/>
              </w:rPr>
              <w:t>consent and trust,</w:t>
            </w:r>
            <w:r w:rsidR="00B32911" w:rsidRPr="00174D58">
              <w:rPr>
                <w:rFonts w:ascii="Verdana" w:hAnsi="Verdana"/>
              </w:rPr>
              <w:t xml:space="preserve"> and </w:t>
            </w:r>
            <w:r w:rsidR="0058222D">
              <w:rPr>
                <w:rFonts w:ascii="Verdana" w:hAnsi="Verdana"/>
              </w:rPr>
              <w:t xml:space="preserve">the importance of </w:t>
            </w:r>
            <w:r w:rsidR="00B32911" w:rsidRPr="00174D58">
              <w:rPr>
                <w:rFonts w:ascii="Verdana" w:hAnsi="Verdana"/>
              </w:rPr>
              <w:t xml:space="preserve">knowing </w:t>
            </w:r>
            <w:r w:rsidR="0058222D">
              <w:rPr>
                <w:rFonts w:ascii="Verdana" w:hAnsi="Verdana"/>
              </w:rPr>
              <w:t>the law</w:t>
            </w:r>
          </w:p>
        </w:tc>
      </w:tr>
      <w:tr w:rsidR="00052433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052433" w:rsidRPr="00B245FA" w:rsidRDefault="00052433" w:rsidP="0005243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2FE3143D" w14:textId="3E194C85" w:rsidR="00052433" w:rsidRPr="00174D58" w:rsidRDefault="00052433" w:rsidP="00052433">
            <w:pPr>
              <w:tabs>
                <w:tab w:val="center" w:pos="3925"/>
              </w:tabs>
              <w:rPr>
                <w:rFonts w:cstheme="minorHAnsi"/>
              </w:rPr>
            </w:pPr>
            <w:r>
              <w:t xml:space="preserve">R1. </w:t>
            </w:r>
            <w:r w:rsidRPr="00DE1F5D">
              <w:t>how to articulate their relationship values and to apply them in different types of relationships</w:t>
            </w:r>
          </w:p>
        </w:tc>
      </w:tr>
      <w:tr w:rsidR="00052433" w:rsidRPr="00B245FA" w14:paraId="73FCEE28" w14:textId="77777777" w:rsidTr="00B32911">
        <w:trPr>
          <w:trHeight w:val="259"/>
        </w:trPr>
        <w:tc>
          <w:tcPr>
            <w:tcW w:w="1001" w:type="dxa"/>
          </w:tcPr>
          <w:p w14:paraId="5C6E9DFA" w14:textId="77777777" w:rsidR="00052433" w:rsidRPr="00B245FA" w:rsidRDefault="00052433" w:rsidP="0005243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052433" w:rsidRPr="00B245FA" w:rsidRDefault="00052433" w:rsidP="00052433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2AA1ADC4" w:rsidR="00052433" w:rsidRPr="00174D58" w:rsidRDefault="00052433" w:rsidP="00052433">
            <w:pPr>
              <w:rPr>
                <w:rFonts w:cstheme="minorHAnsi"/>
              </w:rPr>
            </w:pPr>
            <w:r w:rsidRPr="00DE1F5D">
              <w:t>R2. to recognise and challenge prejudice and discrimination and understand rights and responsibilities with regard to inclusion</w:t>
            </w:r>
          </w:p>
        </w:tc>
      </w:tr>
      <w:tr w:rsidR="00052433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052433" w:rsidRPr="00B245FA" w:rsidRDefault="00052433" w:rsidP="0005243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052433" w:rsidRPr="00B245FA" w:rsidRDefault="00052433" w:rsidP="00052433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231E08DB" w:rsidR="00052433" w:rsidRPr="00174D58" w:rsidRDefault="00052433" w:rsidP="00052433">
            <w:pPr>
              <w:rPr>
                <w:rFonts w:cstheme="minorHAnsi"/>
              </w:rPr>
            </w:pPr>
            <w:r w:rsidRPr="00DE1F5D">
              <w:t>R3. to recognise, respect and, if appropriate, challenge the ways different faith or cultural views influence relationships</w:t>
            </w:r>
          </w:p>
        </w:tc>
      </w:tr>
      <w:tr w:rsidR="00052433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052433" w:rsidRPr="00B245FA" w:rsidRDefault="00052433" w:rsidP="0005243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152372CA" w:rsidR="00052433" w:rsidRPr="00174D58" w:rsidRDefault="00052433" w:rsidP="00052433">
            <w:pPr>
              <w:rPr>
                <w:rFonts w:cstheme="minorHAnsi"/>
              </w:rPr>
            </w:pPr>
            <w:r>
              <w:t xml:space="preserve">R4. </w:t>
            </w:r>
            <w:r w:rsidRPr="00B17AA1">
              <w:t>to manage mature friendships, including making friends in new places</w:t>
            </w:r>
          </w:p>
        </w:tc>
      </w:tr>
      <w:tr w:rsidR="00052433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052433" w:rsidRPr="00B245FA" w:rsidRDefault="00052433" w:rsidP="0005243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83976CE" w14:textId="425D205C" w:rsidR="00052433" w:rsidRPr="00052433" w:rsidRDefault="00052433" w:rsidP="00052433">
            <w:pPr>
              <w:rPr>
                <w:rFonts w:cstheme="minorHAnsi"/>
              </w:rPr>
            </w:pPr>
            <w:r w:rsidRPr="00052433">
              <w:rPr>
                <w:rFonts w:cstheme="minorHAnsi"/>
              </w:rPr>
              <w:t>R5. to manage personal safety in new relationships, including online activity or when meeting someone for the first time whom they met online</w:t>
            </w:r>
          </w:p>
        </w:tc>
      </w:tr>
      <w:tr w:rsidR="00052433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052433" w:rsidRPr="00B245FA" w:rsidRDefault="00052433" w:rsidP="0005243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7490B319" w14:textId="21F6A70F" w:rsidR="00052433" w:rsidRPr="00052433" w:rsidRDefault="00052433" w:rsidP="00052433">
            <w:pPr>
              <w:rPr>
                <w:rFonts w:cstheme="minorHAnsi"/>
              </w:rPr>
            </w:pPr>
            <w:r w:rsidRPr="00052433">
              <w:rPr>
                <w:rFonts w:cstheme="minorHAnsi"/>
              </w:rPr>
              <w:t>R6. to develop and maintain healthy, pleasurable relationships and explore different levels of emotional intimacy</w:t>
            </w:r>
          </w:p>
        </w:tc>
      </w:tr>
      <w:tr w:rsidR="00052433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052433" w:rsidRPr="00B245FA" w:rsidRDefault="00052433" w:rsidP="0005243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082A547C" w:rsidR="00052433" w:rsidRPr="00052433" w:rsidRDefault="00052433" w:rsidP="00052433">
            <w:pPr>
              <w:rPr>
                <w:rFonts w:cstheme="minorHAnsi"/>
              </w:rPr>
            </w:pPr>
            <w:r w:rsidRPr="00052433">
              <w:rPr>
                <w:rFonts w:cstheme="minorHAnsi"/>
              </w:rPr>
              <w:t>R7. to evaluate different degrees of emotional intimacy in relationships, the role of pleasure, how they understand the difference between ‘love’ and ‘lust’</w:t>
            </w:r>
          </w:p>
        </w:tc>
      </w:tr>
      <w:tr w:rsidR="00052433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7777777" w:rsidR="00052433" w:rsidRPr="00B245FA" w:rsidRDefault="00052433" w:rsidP="0005243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8BFB930" w14:textId="6EA1EB88" w:rsidR="00052433" w:rsidRPr="00052433" w:rsidRDefault="00052433" w:rsidP="00052433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052433">
              <w:rPr>
                <w:rFonts w:asciiTheme="minorHAnsi" w:hAnsiTheme="minorHAnsi" w:cstheme="minorHAnsi"/>
                <w:sz w:val="22"/>
                <w:szCs w:val="22"/>
              </w:rPr>
              <w:t>R8. to use constructive dialogue to support relationships and negotiate difficulties</w:t>
            </w:r>
          </w:p>
        </w:tc>
      </w:tr>
      <w:tr w:rsidR="00052433" w:rsidRPr="00B245FA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77777777" w:rsidR="00052433" w:rsidRPr="00B245FA" w:rsidRDefault="00052433" w:rsidP="0005243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2EEF224" w14:textId="2514ABF9" w:rsidR="00052433" w:rsidRPr="00052433" w:rsidRDefault="00052433" w:rsidP="00052433">
            <w:pPr>
              <w:rPr>
                <w:rFonts w:cstheme="minorHAnsi"/>
              </w:rPr>
            </w:pPr>
            <w:r w:rsidRPr="00052433">
              <w:rPr>
                <w:rFonts w:cstheme="minorHAnsi"/>
              </w:rPr>
              <w:t>R9. to manage the ending of relationships safely and respectfully, including online</w:t>
            </w:r>
          </w:p>
        </w:tc>
      </w:tr>
      <w:tr w:rsidR="00052433" w:rsidRPr="00B245FA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77777777" w:rsidR="00052433" w:rsidRPr="00B245FA" w:rsidRDefault="00052433" w:rsidP="0005243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59FA69DC" w14:textId="603AFA7B" w:rsidR="00052433" w:rsidRPr="00174D58" w:rsidRDefault="00052433" w:rsidP="00052433">
            <w:pPr>
              <w:rPr>
                <w:rFonts w:cstheme="minorHAnsi"/>
              </w:rPr>
            </w:pPr>
            <w:r w:rsidRPr="00B17AA1">
              <w:t>R10. to recognise the opportunities to build meaningful relationships in the workplace and the boundaries around professional relationships</w:t>
            </w:r>
          </w:p>
        </w:tc>
      </w:tr>
      <w:tr w:rsidR="00052433" w:rsidRPr="00B245FA" w14:paraId="005161A2" w14:textId="77777777" w:rsidTr="00B245FA">
        <w:trPr>
          <w:trHeight w:val="537"/>
        </w:trPr>
        <w:tc>
          <w:tcPr>
            <w:tcW w:w="1001" w:type="dxa"/>
          </w:tcPr>
          <w:p w14:paraId="27670F14" w14:textId="4B955015" w:rsidR="00052433" w:rsidRPr="00B245FA" w:rsidRDefault="00052433" w:rsidP="0005243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11</w:t>
            </w:r>
          </w:p>
        </w:tc>
        <w:tc>
          <w:tcPr>
            <w:tcW w:w="8066" w:type="dxa"/>
            <w:gridSpan w:val="4"/>
          </w:tcPr>
          <w:p w14:paraId="37BA4763" w14:textId="09556BCF" w:rsidR="00052433" w:rsidRPr="00174D58" w:rsidRDefault="00052433" w:rsidP="00052433">
            <w:pPr>
              <w:rPr>
                <w:rFonts w:cstheme="minorHAnsi"/>
              </w:rPr>
            </w:pPr>
            <w:r>
              <w:t xml:space="preserve">R11. </w:t>
            </w:r>
            <w:r w:rsidRPr="00703196">
              <w:t>to understand the moral and legal responsibilities that someone seeking consent has, and the importance of respecting and protecting people’s right to give, not</w:t>
            </w:r>
            <w:r>
              <w:t xml:space="preserve"> </w:t>
            </w:r>
            <w:r w:rsidRPr="00703196">
              <w:t>give, or withdraw their consent (in all contexts, including online)</w:t>
            </w:r>
          </w:p>
        </w:tc>
      </w:tr>
      <w:tr w:rsidR="00052433" w:rsidRPr="00B245FA" w14:paraId="2D9D08D3" w14:textId="77777777" w:rsidTr="00B245FA">
        <w:trPr>
          <w:trHeight w:val="537"/>
        </w:trPr>
        <w:tc>
          <w:tcPr>
            <w:tcW w:w="1001" w:type="dxa"/>
          </w:tcPr>
          <w:p w14:paraId="0A179E74" w14:textId="1533B356" w:rsidR="00052433" w:rsidRPr="00B245FA" w:rsidRDefault="00052433" w:rsidP="00052433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12</w:t>
            </w:r>
          </w:p>
        </w:tc>
        <w:tc>
          <w:tcPr>
            <w:tcW w:w="8066" w:type="dxa"/>
            <w:gridSpan w:val="4"/>
          </w:tcPr>
          <w:p w14:paraId="47269132" w14:textId="553FBD7E" w:rsidR="00052433" w:rsidRPr="00174D58" w:rsidRDefault="00052433" w:rsidP="00052433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R12. </w:t>
            </w:r>
            <w:r>
              <w:t xml:space="preserve"> </w:t>
            </w:r>
            <w:r w:rsidRPr="00052433">
              <w:rPr>
                <w:rFonts w:cstheme="minorHAnsi"/>
              </w:rPr>
              <w:t>to understand the emotional, physical, social and legal consequences of failing to respect others’ right not to give or to withdraw consent</w:t>
            </w:r>
          </w:p>
        </w:tc>
      </w:tr>
    </w:tbl>
    <w:p w14:paraId="0D55ED92" w14:textId="77777777" w:rsidR="00174D58" w:rsidRDefault="00174D58">
      <w:pPr>
        <w:rPr>
          <w:rFonts w:ascii="Verdana" w:hAnsi="Verdana"/>
          <w:color w:val="002060"/>
        </w:rPr>
      </w:pPr>
    </w:p>
    <w:p w14:paraId="4D50AA4D" w14:textId="6067E8AC" w:rsidR="00C96B26" w:rsidRPr="00B32911" w:rsidRDefault="00920585">
      <w:pPr>
        <w:rPr>
          <w:rFonts w:ascii="Verdana" w:hAnsi="Verdana"/>
          <w:color w:val="002060"/>
        </w:rPr>
      </w:pPr>
      <w:r w:rsidRPr="00B32911">
        <w:rPr>
          <w:rFonts w:ascii="Verdana" w:hAnsi="Verdana"/>
          <w:color w:val="002060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11"/>
        <w:gridCol w:w="1335"/>
        <w:gridCol w:w="1261"/>
        <w:gridCol w:w="1406"/>
        <w:gridCol w:w="1795"/>
        <w:gridCol w:w="1308"/>
      </w:tblGrid>
      <w:tr w:rsidR="00052433" w:rsidRPr="00B32911" w14:paraId="56E7C716" w14:textId="77777777" w:rsidTr="00007E0B">
        <w:tc>
          <w:tcPr>
            <w:tcW w:w="1484" w:type="dxa"/>
          </w:tcPr>
          <w:p w14:paraId="3ED141E8" w14:textId="2AA00542" w:rsidR="00007E0B" w:rsidRPr="00B32911" w:rsidRDefault="00174D58" w:rsidP="00007E0B">
            <w:pPr>
              <w:rPr>
                <w:rFonts w:ascii="Verdana" w:hAnsi="Verdana"/>
                <w:color w:val="002060"/>
              </w:rPr>
            </w:pPr>
            <w:r>
              <w:rPr>
                <w:rFonts w:ascii="Verdana" w:hAnsi="Verdana"/>
                <w:color w:val="002060"/>
              </w:rPr>
              <w:t>Responsibilities</w:t>
            </w:r>
            <w:r w:rsidR="007340D8" w:rsidRPr="00B32911">
              <w:rPr>
                <w:rFonts w:ascii="Verdana" w:hAnsi="Verdana"/>
                <w:color w:val="002060"/>
              </w:rPr>
              <w:t xml:space="preserve"> </w:t>
            </w:r>
          </w:p>
        </w:tc>
        <w:tc>
          <w:tcPr>
            <w:tcW w:w="1465" w:type="dxa"/>
          </w:tcPr>
          <w:p w14:paraId="7CDA4861" w14:textId="6B8D2A51" w:rsidR="00007E0B" w:rsidRPr="00B32911" w:rsidRDefault="00174D58" w:rsidP="00007E0B">
            <w:pPr>
              <w:rPr>
                <w:rFonts w:ascii="Verdana" w:hAnsi="Verdana"/>
                <w:color w:val="002060"/>
              </w:rPr>
            </w:pPr>
            <w:r>
              <w:rPr>
                <w:rFonts w:ascii="Verdana" w:hAnsi="Verdana"/>
                <w:color w:val="002060"/>
              </w:rPr>
              <w:t>Ethical</w:t>
            </w:r>
          </w:p>
        </w:tc>
        <w:tc>
          <w:tcPr>
            <w:tcW w:w="1389" w:type="dxa"/>
          </w:tcPr>
          <w:p w14:paraId="5D17AF0B" w14:textId="734151CC" w:rsidR="00007E0B" w:rsidRPr="00B32911" w:rsidRDefault="00174D58" w:rsidP="00007E0B">
            <w:pPr>
              <w:rPr>
                <w:rFonts w:ascii="Verdana" w:hAnsi="Verdana"/>
                <w:color w:val="002060"/>
              </w:rPr>
            </w:pPr>
            <w:r>
              <w:rPr>
                <w:rFonts w:ascii="Verdana" w:hAnsi="Verdana"/>
                <w:color w:val="002060"/>
              </w:rPr>
              <w:t>Consent</w:t>
            </w:r>
          </w:p>
        </w:tc>
        <w:tc>
          <w:tcPr>
            <w:tcW w:w="1557" w:type="dxa"/>
          </w:tcPr>
          <w:p w14:paraId="70A311EF" w14:textId="4274253C" w:rsidR="00007E0B" w:rsidRPr="00B32911" w:rsidRDefault="00052433" w:rsidP="00007E0B">
            <w:pPr>
              <w:rPr>
                <w:rFonts w:ascii="Verdana" w:hAnsi="Verdana"/>
                <w:color w:val="002060"/>
              </w:rPr>
            </w:pPr>
            <w:r>
              <w:rPr>
                <w:rFonts w:ascii="Verdana" w:hAnsi="Verdana"/>
                <w:color w:val="002060"/>
              </w:rPr>
              <w:t>Prejudice</w:t>
            </w:r>
          </w:p>
        </w:tc>
        <w:tc>
          <w:tcPr>
            <w:tcW w:w="1702" w:type="dxa"/>
          </w:tcPr>
          <w:p w14:paraId="3AF3EEF7" w14:textId="08BA1457" w:rsidR="00007E0B" w:rsidRPr="00B32911" w:rsidRDefault="00052433" w:rsidP="00007E0B">
            <w:pPr>
              <w:rPr>
                <w:rFonts w:ascii="Verdana" w:hAnsi="Verdana"/>
                <w:color w:val="002060"/>
              </w:rPr>
            </w:pPr>
            <w:r>
              <w:rPr>
                <w:rFonts w:ascii="Verdana" w:hAnsi="Verdana"/>
                <w:color w:val="002060"/>
              </w:rPr>
              <w:t>Discrimination</w:t>
            </w:r>
          </w:p>
        </w:tc>
        <w:tc>
          <w:tcPr>
            <w:tcW w:w="1419" w:type="dxa"/>
          </w:tcPr>
          <w:p w14:paraId="3B235E5C" w14:textId="344F7021" w:rsidR="00007E0B" w:rsidRPr="00B32911" w:rsidRDefault="00052433" w:rsidP="00007E0B">
            <w:pPr>
              <w:rPr>
                <w:rFonts w:ascii="Verdana" w:hAnsi="Verdana"/>
                <w:color w:val="002060"/>
              </w:rPr>
            </w:pPr>
            <w:r>
              <w:rPr>
                <w:rFonts w:ascii="Verdana" w:hAnsi="Verdana"/>
                <w:color w:val="002060"/>
              </w:rPr>
              <w:t>Dialogue</w:t>
            </w:r>
          </w:p>
        </w:tc>
      </w:tr>
      <w:tr w:rsidR="00052433" w:rsidRPr="00B32911" w14:paraId="5DC8C621" w14:textId="77777777" w:rsidTr="00007E0B">
        <w:tc>
          <w:tcPr>
            <w:tcW w:w="1484" w:type="dxa"/>
          </w:tcPr>
          <w:p w14:paraId="14CD84C4" w14:textId="685ACA2C" w:rsidR="00007E0B" w:rsidRPr="00B32911" w:rsidRDefault="007340D8" w:rsidP="00007E0B">
            <w:pPr>
              <w:rPr>
                <w:rFonts w:ascii="Verdana" w:hAnsi="Verdana"/>
                <w:color w:val="002060"/>
              </w:rPr>
            </w:pPr>
            <w:r w:rsidRPr="00B32911">
              <w:rPr>
                <w:rFonts w:ascii="Verdana" w:hAnsi="Verdana"/>
                <w:color w:val="002060"/>
              </w:rPr>
              <w:t>Values</w:t>
            </w:r>
          </w:p>
        </w:tc>
        <w:tc>
          <w:tcPr>
            <w:tcW w:w="1465" w:type="dxa"/>
          </w:tcPr>
          <w:p w14:paraId="2B6B0AA7" w14:textId="4FB01AF2" w:rsidR="00007E0B" w:rsidRPr="00B32911" w:rsidRDefault="007340D8" w:rsidP="00007E0B">
            <w:pPr>
              <w:rPr>
                <w:rFonts w:ascii="Verdana" w:hAnsi="Verdana"/>
                <w:color w:val="002060"/>
              </w:rPr>
            </w:pPr>
            <w:r w:rsidRPr="00B32911">
              <w:rPr>
                <w:rFonts w:ascii="Verdana" w:hAnsi="Verdana"/>
                <w:color w:val="002060"/>
              </w:rPr>
              <w:t xml:space="preserve">Intimacy </w:t>
            </w:r>
          </w:p>
        </w:tc>
        <w:tc>
          <w:tcPr>
            <w:tcW w:w="1389" w:type="dxa"/>
          </w:tcPr>
          <w:p w14:paraId="44846C07" w14:textId="62D99E63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  <w:tc>
          <w:tcPr>
            <w:tcW w:w="1557" w:type="dxa"/>
          </w:tcPr>
          <w:p w14:paraId="27312DB3" w14:textId="2A5A3CC2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  <w:tc>
          <w:tcPr>
            <w:tcW w:w="1702" w:type="dxa"/>
          </w:tcPr>
          <w:p w14:paraId="24B2E7BF" w14:textId="072B7CAA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  <w:tc>
          <w:tcPr>
            <w:tcW w:w="1419" w:type="dxa"/>
          </w:tcPr>
          <w:p w14:paraId="7E715B4E" w14:textId="0A01EE9C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</w:tr>
      <w:tr w:rsidR="00052433" w:rsidRPr="00B32911" w14:paraId="333D59DA" w14:textId="77777777" w:rsidTr="00007E0B">
        <w:tc>
          <w:tcPr>
            <w:tcW w:w="1484" w:type="dxa"/>
          </w:tcPr>
          <w:p w14:paraId="7A65D77F" w14:textId="421EA65D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  <w:tc>
          <w:tcPr>
            <w:tcW w:w="1465" w:type="dxa"/>
          </w:tcPr>
          <w:p w14:paraId="3009187A" w14:textId="42794A28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  <w:tc>
          <w:tcPr>
            <w:tcW w:w="1389" w:type="dxa"/>
          </w:tcPr>
          <w:p w14:paraId="67FCC52D" w14:textId="1E0BB707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  <w:tc>
          <w:tcPr>
            <w:tcW w:w="1557" w:type="dxa"/>
          </w:tcPr>
          <w:p w14:paraId="67254CC7" w14:textId="77777777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  <w:tc>
          <w:tcPr>
            <w:tcW w:w="1702" w:type="dxa"/>
          </w:tcPr>
          <w:p w14:paraId="1CFF4AAF" w14:textId="77777777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  <w:tc>
          <w:tcPr>
            <w:tcW w:w="1419" w:type="dxa"/>
          </w:tcPr>
          <w:p w14:paraId="08E0CDA1" w14:textId="77777777" w:rsidR="00007E0B" w:rsidRPr="00B32911" w:rsidRDefault="00007E0B" w:rsidP="00007E0B">
            <w:pPr>
              <w:rPr>
                <w:rFonts w:ascii="Verdana" w:hAnsi="Verdana"/>
                <w:color w:val="002060"/>
              </w:rPr>
            </w:pPr>
          </w:p>
        </w:tc>
      </w:tr>
    </w:tbl>
    <w:p w14:paraId="73BCD71F" w14:textId="77777777" w:rsidR="00CB058F" w:rsidRDefault="00CB058F">
      <w:pPr>
        <w:rPr>
          <w:rFonts w:ascii="Verdana" w:hAnsi="Verdana"/>
          <w:color w:val="002060"/>
        </w:rPr>
      </w:pPr>
    </w:p>
    <w:p w14:paraId="5ECA3170" w14:textId="2018D555" w:rsidR="00C96B26" w:rsidRPr="00B32911" w:rsidRDefault="00920585">
      <w:pPr>
        <w:rPr>
          <w:rFonts w:ascii="Verdana" w:hAnsi="Verdana"/>
          <w:color w:val="002060"/>
        </w:rPr>
      </w:pPr>
      <w:r w:rsidRPr="00B32911">
        <w:rPr>
          <w:rFonts w:ascii="Verdana" w:hAnsi="Verdana"/>
          <w:color w:val="002060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0FCCE8DD" w14:textId="5A61A1E1" w:rsidR="00B32911" w:rsidRPr="00B245FA" w:rsidRDefault="00B32911" w:rsidP="00B245FA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</w:p>
        </w:tc>
      </w:tr>
    </w:tbl>
    <w:p w14:paraId="2466F65A" w14:textId="77777777" w:rsidR="00CB058F" w:rsidRPr="00014922" w:rsidRDefault="00CB058F">
      <w:pPr>
        <w:rPr>
          <w:sz w:val="32"/>
          <w:szCs w:val="32"/>
        </w:rPr>
      </w:pPr>
    </w:p>
    <w:sectPr w:rsidR="00CB058F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07E0B"/>
    <w:rsid w:val="00014922"/>
    <w:rsid w:val="00022828"/>
    <w:rsid w:val="00052433"/>
    <w:rsid w:val="00085545"/>
    <w:rsid w:val="000D1F7C"/>
    <w:rsid w:val="000E349C"/>
    <w:rsid w:val="00152E58"/>
    <w:rsid w:val="00174D58"/>
    <w:rsid w:val="0017513B"/>
    <w:rsid w:val="00185177"/>
    <w:rsid w:val="001B080A"/>
    <w:rsid w:val="00423E9E"/>
    <w:rsid w:val="00436783"/>
    <w:rsid w:val="00455F38"/>
    <w:rsid w:val="0058222D"/>
    <w:rsid w:val="005B4F6D"/>
    <w:rsid w:val="005C2ADA"/>
    <w:rsid w:val="005F1C88"/>
    <w:rsid w:val="006011D5"/>
    <w:rsid w:val="0065796C"/>
    <w:rsid w:val="006F25E6"/>
    <w:rsid w:val="007340D8"/>
    <w:rsid w:val="007A6F49"/>
    <w:rsid w:val="007E5C02"/>
    <w:rsid w:val="00806270"/>
    <w:rsid w:val="0082039C"/>
    <w:rsid w:val="008D477B"/>
    <w:rsid w:val="008F6C26"/>
    <w:rsid w:val="00920585"/>
    <w:rsid w:val="009352F5"/>
    <w:rsid w:val="00935941"/>
    <w:rsid w:val="0095583A"/>
    <w:rsid w:val="009D0BFB"/>
    <w:rsid w:val="00A01C40"/>
    <w:rsid w:val="00AD03F7"/>
    <w:rsid w:val="00AE7FA6"/>
    <w:rsid w:val="00AF4C1A"/>
    <w:rsid w:val="00B245FA"/>
    <w:rsid w:val="00B32911"/>
    <w:rsid w:val="00C37833"/>
    <w:rsid w:val="00C508AC"/>
    <w:rsid w:val="00C96B26"/>
    <w:rsid w:val="00CB058F"/>
    <w:rsid w:val="00D944D3"/>
    <w:rsid w:val="00E172AD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B3291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6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31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0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7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0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4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7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9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296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Reuben Kay (Kenwood)</cp:lastModifiedBy>
  <cp:revision>3</cp:revision>
  <dcterms:created xsi:type="dcterms:W3CDTF">2024-09-22T15:03:00Z</dcterms:created>
  <dcterms:modified xsi:type="dcterms:W3CDTF">2024-09-22T15:07:00Z</dcterms:modified>
</cp:coreProperties>
</file>