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6ED1A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9B4AC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9B4AC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 Art</w:t>
            </w:r>
          </w:p>
        </w:tc>
        <w:tc>
          <w:tcPr>
            <w:tcW w:w="2956" w:type="dxa"/>
          </w:tcPr>
          <w:p w14:paraId="181E5C95" w14:textId="36908F12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93648">
              <w:rPr>
                <w:rFonts w:ascii="Verdana" w:hAnsi="Verdana"/>
                <w:b/>
                <w:bCs/>
                <w:sz w:val="24"/>
                <w:szCs w:val="24"/>
              </w:rPr>
              <w:t xml:space="preserve"> Art</w:t>
            </w:r>
            <w:r w:rsidR="003478AB">
              <w:rPr>
                <w:rFonts w:ascii="Verdana" w:hAnsi="Verdana"/>
                <w:b/>
                <w:bCs/>
                <w:sz w:val="24"/>
                <w:szCs w:val="24"/>
              </w:rPr>
              <w:t xml:space="preserve"> and Design GCSE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A6861BD" w:rsidR="00B245FA" w:rsidRPr="00B245FA" w:rsidRDefault="0039364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Kizzy</w:t>
            </w:r>
            <w:r w:rsidR="009B3E03">
              <w:rPr>
                <w:rFonts w:ascii="Verdana" w:hAnsi="Verdana"/>
                <w:b/>
                <w:bCs/>
                <w:sz w:val="24"/>
                <w:szCs w:val="24"/>
              </w:rPr>
              <w:t>, Alex and Kyle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71E49F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9B4AC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 Art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67DA64C" w14:textId="074F61A6" w:rsidR="009B4AC8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Term 1 focus</w:t>
            </w:r>
            <w:r w:rsidR="0039364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: Observational Drawing Natural forms and Printmaking.</w:t>
            </w:r>
            <w:r w:rsidR="009B4AC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Student individual project, ‘Journey’. </w:t>
            </w:r>
          </w:p>
          <w:p w14:paraId="0B61C459" w14:textId="77777777" w:rsidR="009B4AC8" w:rsidRDefault="009B4AC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5CA028F0" w14:textId="77777777" w:rsidR="009B4AC8" w:rsidRDefault="009B4AC8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B4AC8">
              <w:rPr>
                <w:rFonts w:ascii="Verdana" w:hAnsi="Verdana"/>
                <w:color w:val="002060"/>
                <w:sz w:val="24"/>
                <w:szCs w:val="24"/>
              </w:rPr>
              <w:t xml:space="preserve">Students are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e</w:t>
            </w:r>
            <w:r w:rsidRPr="009B4AC8">
              <w:rPr>
                <w:rFonts w:ascii="Verdana" w:hAnsi="Verdana"/>
                <w:color w:val="002060"/>
                <w:sz w:val="24"/>
                <w:szCs w:val="24"/>
              </w:rPr>
              <w:t>ncouraged to develop confidence when using a range of materials, working through and reflect on accidents created when developing their art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and taking risks</w:t>
            </w:r>
            <w:r w:rsidRPr="009B4AC8">
              <w:rPr>
                <w:rFonts w:ascii="Verdana" w:hAnsi="Verdana"/>
                <w:color w:val="002060"/>
                <w:sz w:val="24"/>
                <w:szCs w:val="24"/>
              </w:rPr>
              <w:t xml:space="preserve">. Students will develop observational drawing techniques and explore themes within their sketchbook. Students will link their work to the AQA Art objectives.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Students will have the opportunity to produce an extended piece of work with the starting theme, ‘Journey’. </w:t>
            </w:r>
          </w:p>
          <w:p w14:paraId="45E674C4" w14:textId="405A2091" w:rsidR="009B4AC8" w:rsidRPr="009B4AC8" w:rsidRDefault="009B4AC8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93648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292FBEA3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014922">
              <w:rPr>
                <w:sz w:val="24"/>
                <w:szCs w:val="24"/>
              </w:rPr>
              <w:t xml:space="preserve">evelop </w:t>
            </w:r>
            <w:r>
              <w:rPr>
                <w:sz w:val="24"/>
                <w:szCs w:val="24"/>
              </w:rPr>
              <w:t xml:space="preserve">your </w:t>
            </w:r>
            <w:r w:rsidRPr="00014922">
              <w:rPr>
                <w:sz w:val="24"/>
                <w:szCs w:val="24"/>
              </w:rPr>
              <w:t xml:space="preserve">observational drawing skills and draw from observation in </w:t>
            </w:r>
            <w:r>
              <w:rPr>
                <w:sz w:val="24"/>
                <w:szCs w:val="24"/>
              </w:rPr>
              <w:t xml:space="preserve">your </w:t>
            </w:r>
            <w:r w:rsidRPr="00014922">
              <w:rPr>
                <w:sz w:val="24"/>
                <w:szCs w:val="24"/>
              </w:rPr>
              <w:t>sketchbooks</w:t>
            </w:r>
            <w:r>
              <w:rPr>
                <w:sz w:val="24"/>
                <w:szCs w:val="24"/>
              </w:rPr>
              <w:t xml:space="preserve">. Focus on </w:t>
            </w:r>
            <w:r w:rsidRPr="00014922">
              <w:rPr>
                <w:sz w:val="24"/>
                <w:szCs w:val="24"/>
              </w:rPr>
              <w:t xml:space="preserve">natural forms. </w:t>
            </w:r>
            <w:r>
              <w:rPr>
                <w:sz w:val="24"/>
                <w:szCs w:val="24"/>
              </w:rPr>
              <w:t>Capturing the shape and outline and the presentation of your ideas.</w:t>
            </w:r>
          </w:p>
        </w:tc>
      </w:tr>
      <w:tr w:rsidR="00393648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3A9D0AF3" w:rsidR="00393648" w:rsidRPr="00393648" w:rsidRDefault="00393648" w:rsidP="00393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 materials and create a still life piece to, use a view finder to draw from the still life piece.</w:t>
            </w:r>
          </w:p>
        </w:tc>
      </w:tr>
      <w:tr w:rsidR="00393648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0F120B1" w14:textId="77777777" w:rsidR="00393648" w:rsidRDefault="00393648" w:rsidP="00393648">
            <w:pPr>
              <w:rPr>
                <w:sz w:val="24"/>
                <w:szCs w:val="24"/>
              </w:rPr>
            </w:pPr>
            <w:r w:rsidRPr="00014922">
              <w:rPr>
                <w:sz w:val="24"/>
                <w:szCs w:val="24"/>
              </w:rPr>
              <w:t>Develop analysis skills to respond to source materials</w:t>
            </w:r>
            <w:r>
              <w:rPr>
                <w:sz w:val="24"/>
                <w:szCs w:val="24"/>
              </w:rPr>
              <w:t>, natural forms</w:t>
            </w:r>
            <w:r w:rsidRPr="00014922">
              <w:rPr>
                <w:sz w:val="24"/>
                <w:szCs w:val="24"/>
              </w:rPr>
              <w:t xml:space="preserve">. </w:t>
            </w:r>
          </w:p>
          <w:p w14:paraId="7800B430" w14:textId="3D7FE8D6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14922">
              <w:rPr>
                <w:sz w:val="24"/>
                <w:szCs w:val="24"/>
              </w:rPr>
              <w:t xml:space="preserve">Composition skills, </w:t>
            </w:r>
            <w:r>
              <w:rPr>
                <w:sz w:val="24"/>
                <w:szCs w:val="24"/>
              </w:rPr>
              <w:t>create a range of drawings from observation. Change viewpoints and sketch from observation.</w:t>
            </w:r>
          </w:p>
        </w:tc>
      </w:tr>
      <w:tr w:rsidR="00393648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6C0A49B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>Use</w:t>
            </w:r>
            <w:r w:rsidRPr="00014922">
              <w:rPr>
                <w:sz w:val="24"/>
                <w:szCs w:val="24"/>
              </w:rPr>
              <w:t xml:space="preserve"> mark making techniques to draw from observation,</w:t>
            </w:r>
            <w:r>
              <w:rPr>
                <w:sz w:val="24"/>
                <w:szCs w:val="24"/>
              </w:rPr>
              <w:t xml:space="preserve"> create your own mark making tools and use these to draw from observation.</w:t>
            </w:r>
          </w:p>
        </w:tc>
      </w:tr>
      <w:tr w:rsidR="00393648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27156D8D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14922">
              <w:rPr>
                <w:sz w:val="24"/>
                <w:szCs w:val="24"/>
              </w:rPr>
              <w:t xml:space="preserve">Explore </w:t>
            </w:r>
            <w:r>
              <w:rPr>
                <w:sz w:val="24"/>
                <w:szCs w:val="24"/>
              </w:rPr>
              <w:t>T</w:t>
            </w:r>
            <w:r w:rsidRPr="00014922">
              <w:rPr>
                <w:sz w:val="24"/>
                <w:szCs w:val="24"/>
              </w:rPr>
              <w:t xml:space="preserve">exture, </w:t>
            </w:r>
            <w:r>
              <w:rPr>
                <w:sz w:val="24"/>
                <w:szCs w:val="24"/>
              </w:rPr>
              <w:t>C</w:t>
            </w:r>
            <w:r w:rsidRPr="00014922">
              <w:rPr>
                <w:sz w:val="24"/>
                <w:szCs w:val="24"/>
              </w:rPr>
              <w:t xml:space="preserve">olour and </w:t>
            </w:r>
            <w:r>
              <w:rPr>
                <w:sz w:val="24"/>
                <w:szCs w:val="24"/>
              </w:rPr>
              <w:t>T</w:t>
            </w:r>
            <w:r w:rsidRPr="00014922">
              <w:rPr>
                <w:sz w:val="24"/>
                <w:szCs w:val="24"/>
              </w:rPr>
              <w:t xml:space="preserve">one when drawing from observation and apply </w:t>
            </w:r>
            <w:r>
              <w:rPr>
                <w:sz w:val="24"/>
                <w:szCs w:val="24"/>
              </w:rPr>
              <w:t xml:space="preserve">the elements of art </w:t>
            </w:r>
            <w:r w:rsidRPr="00014922">
              <w:rPr>
                <w:sz w:val="24"/>
                <w:szCs w:val="24"/>
              </w:rPr>
              <w:t xml:space="preserve">to </w:t>
            </w:r>
            <w:r>
              <w:rPr>
                <w:sz w:val="24"/>
                <w:szCs w:val="24"/>
              </w:rPr>
              <w:t>your</w:t>
            </w:r>
            <w:r w:rsidRPr="00014922">
              <w:rPr>
                <w:sz w:val="24"/>
                <w:szCs w:val="24"/>
              </w:rPr>
              <w:t xml:space="preserve"> drawings</w:t>
            </w:r>
            <w:r>
              <w:rPr>
                <w:sz w:val="24"/>
                <w:szCs w:val="24"/>
              </w:rPr>
              <w:t xml:space="preserve"> in your sketchbooks</w:t>
            </w:r>
            <w:r w:rsidRPr="00014922">
              <w:rPr>
                <w:sz w:val="24"/>
                <w:szCs w:val="24"/>
              </w:rPr>
              <w:t xml:space="preserve"> </w:t>
            </w:r>
          </w:p>
        </w:tc>
      </w:tr>
      <w:tr w:rsidR="00393648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1A24D46" w14:textId="77777777" w:rsidR="00393648" w:rsidRDefault="00393648" w:rsidP="00393648">
            <w:pPr>
              <w:rPr>
                <w:sz w:val="24"/>
                <w:szCs w:val="24"/>
              </w:rPr>
            </w:pPr>
            <w:r w:rsidRPr="00014922">
              <w:rPr>
                <w:sz w:val="24"/>
                <w:szCs w:val="24"/>
              </w:rPr>
              <w:t>Research artist</w:t>
            </w:r>
            <w:r>
              <w:rPr>
                <w:sz w:val="24"/>
                <w:szCs w:val="24"/>
              </w:rPr>
              <w:t>s, specifically that use themes of</w:t>
            </w:r>
            <w:r w:rsidRPr="00014922">
              <w:rPr>
                <w:sz w:val="24"/>
                <w:szCs w:val="24"/>
              </w:rPr>
              <w:t xml:space="preserve"> observational drawing, still life</w:t>
            </w:r>
            <w:r>
              <w:rPr>
                <w:sz w:val="24"/>
                <w:szCs w:val="24"/>
              </w:rPr>
              <w:t xml:space="preserve">. Example of artists; </w:t>
            </w:r>
            <w:r w:rsidRPr="00014922">
              <w:rPr>
                <w:sz w:val="24"/>
                <w:szCs w:val="24"/>
              </w:rPr>
              <w:t>Cezanne, Georgia O Keefe</w:t>
            </w:r>
            <w:r>
              <w:rPr>
                <w:sz w:val="24"/>
                <w:szCs w:val="24"/>
              </w:rPr>
              <w:t xml:space="preserve"> and</w:t>
            </w:r>
            <w:r w:rsidRPr="00014922">
              <w:rPr>
                <w:sz w:val="24"/>
                <w:szCs w:val="24"/>
              </w:rPr>
              <w:t xml:space="preserve"> Andy Goldsworthy</w:t>
            </w:r>
            <w:r>
              <w:rPr>
                <w:sz w:val="24"/>
                <w:szCs w:val="24"/>
              </w:rPr>
              <w:t xml:space="preserve">. </w:t>
            </w:r>
          </w:p>
          <w:p w14:paraId="7490B319" w14:textId="7C187736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711D5A1A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14922">
              <w:rPr>
                <w:sz w:val="24"/>
                <w:szCs w:val="24"/>
              </w:rPr>
              <w:t xml:space="preserve">Use a variety of media to draw from observation. </w:t>
            </w:r>
            <w:r>
              <w:rPr>
                <w:sz w:val="24"/>
                <w:szCs w:val="24"/>
              </w:rPr>
              <w:t xml:space="preserve"> Focus on the formal art elements colour and texture.</w:t>
            </w:r>
          </w:p>
        </w:tc>
      </w:tr>
      <w:tr w:rsidR="00393648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213A790B" w:rsidR="00393648" w:rsidRPr="00B245FA" w:rsidRDefault="00393648" w:rsidP="00393648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014922">
              <w:t xml:space="preserve">Reflect and annotate </w:t>
            </w:r>
            <w:r>
              <w:t xml:space="preserve">your </w:t>
            </w:r>
            <w:r w:rsidRPr="00014922">
              <w:t>drawings in the sketchbooks</w:t>
            </w:r>
            <w:r>
              <w:t xml:space="preserve">. </w:t>
            </w:r>
          </w:p>
        </w:tc>
      </w:tr>
      <w:tr w:rsidR="00393648" w:rsidRPr="00B245FA" w14:paraId="3C87529C" w14:textId="77777777" w:rsidTr="00B245FA">
        <w:trPr>
          <w:trHeight w:val="537"/>
        </w:trPr>
        <w:tc>
          <w:tcPr>
            <w:tcW w:w="1001" w:type="dxa"/>
          </w:tcPr>
          <w:p w14:paraId="41D2DB4A" w14:textId="2E78F12E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51336A71" w14:textId="08344A19" w:rsidR="00393648" w:rsidRPr="00014922" w:rsidRDefault="00393648" w:rsidP="00393648">
            <w:pPr>
              <w:pStyle w:val="Default"/>
            </w:pPr>
            <w:r>
              <w:t xml:space="preserve">Create a final piece responding to the theme, Journey. Show your design process and initial ideas. </w:t>
            </w:r>
          </w:p>
        </w:tc>
      </w:tr>
    </w:tbl>
    <w:p w14:paraId="2854780F" w14:textId="77777777" w:rsidR="009B4AC8" w:rsidRDefault="009B4AC8">
      <w:pPr>
        <w:rPr>
          <w:rFonts w:ascii="Verdana" w:hAnsi="Verdana"/>
          <w:color w:val="002060"/>
          <w:sz w:val="24"/>
          <w:szCs w:val="24"/>
        </w:rPr>
      </w:pPr>
    </w:p>
    <w:p w14:paraId="4D50AA4D" w14:textId="40B62FC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6"/>
        <w:gridCol w:w="1370"/>
        <w:gridCol w:w="1442"/>
        <w:gridCol w:w="1497"/>
        <w:gridCol w:w="1813"/>
        <w:gridCol w:w="1448"/>
      </w:tblGrid>
      <w:tr w:rsidR="00B245FA" w:rsidRPr="00B245FA" w14:paraId="56E7C716" w14:textId="77777777" w:rsidTr="009B4AC8">
        <w:tc>
          <w:tcPr>
            <w:tcW w:w="1446" w:type="dxa"/>
          </w:tcPr>
          <w:p w14:paraId="3ED141E8" w14:textId="5209217B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Research</w:t>
            </w:r>
          </w:p>
        </w:tc>
        <w:tc>
          <w:tcPr>
            <w:tcW w:w="1370" w:type="dxa"/>
          </w:tcPr>
          <w:p w14:paraId="7CDA4861" w14:textId="01428801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442" w:type="dxa"/>
          </w:tcPr>
          <w:p w14:paraId="5D17AF0B" w14:textId="0F69A18C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Annotate</w:t>
            </w:r>
          </w:p>
        </w:tc>
        <w:tc>
          <w:tcPr>
            <w:tcW w:w="1497" w:type="dxa"/>
          </w:tcPr>
          <w:p w14:paraId="70A311EF" w14:textId="2FF79BB6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813" w:type="dxa"/>
          </w:tcPr>
          <w:p w14:paraId="3AF3EEF7" w14:textId="523B6D7D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Development</w:t>
            </w:r>
          </w:p>
        </w:tc>
        <w:tc>
          <w:tcPr>
            <w:tcW w:w="1448" w:type="dxa"/>
          </w:tcPr>
          <w:p w14:paraId="3B235E5C" w14:textId="091A7A5F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 of art</w:t>
            </w:r>
          </w:p>
        </w:tc>
      </w:tr>
      <w:tr w:rsidR="00B245FA" w:rsidRPr="00B245FA" w14:paraId="5DC8C621" w14:textId="77777777" w:rsidTr="009B4AC8">
        <w:tc>
          <w:tcPr>
            <w:tcW w:w="1446" w:type="dxa"/>
          </w:tcPr>
          <w:p w14:paraId="14CD84C4" w14:textId="7AD8D95B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Compare</w:t>
            </w:r>
          </w:p>
        </w:tc>
        <w:tc>
          <w:tcPr>
            <w:tcW w:w="1370" w:type="dxa"/>
          </w:tcPr>
          <w:p w14:paraId="2B6B0AA7" w14:textId="0BA35BC4" w:rsidR="00920585" w:rsidRPr="00B245FA" w:rsidRDefault="009B4A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Mark Making</w:t>
            </w:r>
          </w:p>
        </w:tc>
        <w:tc>
          <w:tcPr>
            <w:tcW w:w="1442" w:type="dxa"/>
          </w:tcPr>
          <w:p w14:paraId="44846C07" w14:textId="53407A2F" w:rsidR="00920585" w:rsidRPr="00B245FA" w:rsidRDefault="009B4A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Artist research</w:t>
            </w:r>
          </w:p>
        </w:tc>
        <w:tc>
          <w:tcPr>
            <w:tcW w:w="1497" w:type="dxa"/>
          </w:tcPr>
          <w:p w14:paraId="27312DB3" w14:textId="5599006B" w:rsidR="00920585" w:rsidRPr="00B245FA" w:rsidRDefault="009B4A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Viewfinder</w:t>
            </w:r>
          </w:p>
        </w:tc>
        <w:tc>
          <w:tcPr>
            <w:tcW w:w="1813" w:type="dxa"/>
          </w:tcPr>
          <w:p w14:paraId="24B2E7BF" w14:textId="684830DD" w:rsidR="00920585" w:rsidRPr="00B245FA" w:rsidRDefault="009B4A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Observation</w:t>
            </w:r>
          </w:p>
        </w:tc>
        <w:tc>
          <w:tcPr>
            <w:tcW w:w="1448" w:type="dxa"/>
          </w:tcPr>
          <w:p w14:paraId="7E715B4E" w14:textId="7C608059" w:rsidR="00920585" w:rsidRPr="00B245FA" w:rsidRDefault="009B4A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Still life</w:t>
            </w:r>
          </w:p>
        </w:tc>
      </w:tr>
    </w:tbl>
    <w:p w14:paraId="36E492BA" w14:textId="77777777" w:rsidR="009B4AC8" w:rsidRDefault="009B4AC8">
      <w:pPr>
        <w:rPr>
          <w:rFonts w:ascii="Verdana" w:hAnsi="Verdana"/>
          <w:color w:val="002060"/>
          <w:sz w:val="24"/>
          <w:szCs w:val="24"/>
        </w:rPr>
      </w:pPr>
    </w:p>
    <w:p w14:paraId="5ECA3170" w14:textId="4B8E8DD9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41E55017" w:rsidR="00B245FA" w:rsidRPr="00B245FA" w:rsidRDefault="003478AB" w:rsidP="0039364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3478AB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A6F8FDB" wp14:editId="3023A8F0">
                      <wp:simplePos x="0" y="0"/>
                      <wp:positionH relativeFrom="column">
                        <wp:posOffset>1442720</wp:posOffset>
                      </wp:positionH>
                      <wp:positionV relativeFrom="paragraph">
                        <wp:posOffset>241300</wp:posOffset>
                      </wp:positionV>
                      <wp:extent cx="4114800" cy="1404620"/>
                      <wp:effectExtent l="0" t="0" r="19050" b="241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5E9542" w14:textId="7BEBD7BD" w:rsidR="003478AB" w:rsidRDefault="003478AB">
                                  <w:r w:rsidRPr="003478AB">
                                    <w:t>Ways of Seeing, John Berger</w:t>
                                  </w:r>
                                </w:p>
                                <w:p w14:paraId="21C06660" w14:textId="7DD6337D" w:rsidR="003478AB" w:rsidRPr="003478AB" w:rsidRDefault="003478AB"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"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 The child looks and recognizes before it can speak. "But there is also another sense in which 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</w:t>
                                  </w:r>
                                </w:p>
                                <w:p w14:paraId="0344EA11" w14:textId="082DE6A8" w:rsidR="003478AB" w:rsidRPr="003478AB" w:rsidRDefault="003478AB"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Now described as "revolutionary",</w:t>
                                  </w:r>
                                  <w:hyperlink r:id="rId5" w:anchor="cite_note-14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7"/>
                                        <w:szCs w:val="17"/>
                                        <w:u w:val="none"/>
                                        <w:shd w:val="clear" w:color="auto" w:fill="FFFFFF"/>
                                        <w:vertAlign w:val="superscript"/>
                                      </w:rPr>
                                      <w:t>[14]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the book has contributed to </w:t>
                                  </w:r>
                                  <w:hyperlink r:id="rId6" w:tooltip="Feminism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feminist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readings of </w:t>
                                  </w:r>
                                  <w:hyperlink r:id="rId7" w:tooltip="Popular culture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popular culture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, through essays that focus particularly on how women are portrayed in advertisements and oil paintings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A6F8F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3.6pt;margin-top:19pt;width:32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">
                      <v:textbox style="mso-fit-shape-to-text:t">
                        <w:txbxContent>
                          <w:p w14:paraId="7E5E9542" w14:textId="7BEBD7BD" w:rsidR="003478AB" w:rsidRDefault="003478AB">
                            <w:r w:rsidRPr="003478AB">
                              <w:t>Ways of Seeing, John Berger</w:t>
                            </w:r>
                          </w:p>
                          <w:p w14:paraId="21C06660" w14:textId="7DD6337D" w:rsidR="003478AB" w:rsidRPr="003478AB" w:rsidRDefault="003478AB"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"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 The child looks and recognizes before it can speak. "But there is also another sense in which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</w:t>
                            </w:r>
                          </w:p>
                          <w:p w14:paraId="0344EA11" w14:textId="082DE6A8" w:rsidR="003478AB" w:rsidRPr="003478AB" w:rsidRDefault="003478AB"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Now described as "revolutionary",</w:t>
                            </w:r>
                            <w:hyperlink r:id="rId8" w:anchor="cite_note-14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7"/>
                                  <w:szCs w:val="17"/>
                                  <w:u w:val="none"/>
                                  <w:shd w:val="clear" w:color="auto" w:fill="FFFFFF"/>
                                  <w:vertAlign w:val="superscript"/>
                                </w:rPr>
                                <w:t>[14]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the book has contributed to </w:t>
                            </w:r>
                            <w:hyperlink r:id="rId9" w:tooltip="Feminism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feminist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readings of </w:t>
                            </w:r>
                            <w:hyperlink r:id="rId10" w:tooltip="Popular culture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popular culture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, through essays that focus particularly on how women are portrayed in advertisements and oil paintings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E139F2E" wp14:editId="6F1E4A2D">
                  <wp:extent cx="1103774" cy="1805940"/>
                  <wp:effectExtent l="0" t="0" r="1270" b="3810"/>
                  <wp:docPr id="1" name="Picture 1" descr="Ways of Seeing: John Berger (Penguin Modern Classics): Amazon.co.uk:  Berger, John: 978014103579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ys of Seeing: John Berger (Penguin Modern Classics): Amazon.co.uk:  Berger, John: 978014103579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594" cy="181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</w:tbl>
    <w:p w14:paraId="1C76E45F" w14:textId="7877593D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478AB"/>
    <w:rsid w:val="00393648"/>
    <w:rsid w:val="00455F38"/>
    <w:rsid w:val="005C2ADA"/>
    <w:rsid w:val="007E5C02"/>
    <w:rsid w:val="0082039C"/>
    <w:rsid w:val="008D477B"/>
    <w:rsid w:val="008F6C26"/>
    <w:rsid w:val="00920585"/>
    <w:rsid w:val="009352F5"/>
    <w:rsid w:val="009B3E03"/>
    <w:rsid w:val="009B4AC8"/>
    <w:rsid w:val="009D0BFB"/>
    <w:rsid w:val="00AD03F7"/>
    <w:rsid w:val="00AF4C1A"/>
    <w:rsid w:val="00B245FA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478A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78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Ways_of_Seei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Popular_cultur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Feminism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en.wikipedia.org/wiki/Ways_of_Seeing" TargetMode="External"/><Relationship Id="rId10" Type="http://schemas.openxmlformats.org/officeDocument/2006/relationships/hyperlink" Target="https://en.wikipedia.org/wiki/Popular_cultu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Femini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3</cp:revision>
  <dcterms:created xsi:type="dcterms:W3CDTF">2024-10-01T14:16:00Z</dcterms:created>
  <dcterms:modified xsi:type="dcterms:W3CDTF">2024-10-01T14:19:00Z</dcterms:modified>
</cp:coreProperties>
</file>