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17431F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C2ED6">
              <w:rPr>
                <w:rFonts w:ascii="Verdana" w:hAnsi="Verdana"/>
                <w:b/>
                <w:bCs/>
                <w:sz w:val="24"/>
                <w:szCs w:val="24"/>
              </w:rPr>
              <w:t xml:space="preserve"> </w:t>
            </w:r>
            <w:r w:rsidR="00A47894">
              <w:rPr>
                <w:rFonts w:ascii="Verdana" w:hAnsi="Verdana"/>
                <w:b/>
                <w:bCs/>
                <w:sz w:val="24"/>
                <w:szCs w:val="24"/>
              </w:rPr>
              <w:t xml:space="preserve">S2 </w:t>
            </w:r>
            <w:r w:rsidR="0060180E">
              <w:rPr>
                <w:rFonts w:ascii="Verdana" w:hAnsi="Verdana"/>
                <w:b/>
                <w:bCs/>
                <w:sz w:val="24"/>
                <w:szCs w:val="24"/>
              </w:rPr>
              <w:t>AB</w:t>
            </w:r>
          </w:p>
        </w:tc>
        <w:tc>
          <w:tcPr>
            <w:tcW w:w="2956" w:type="dxa"/>
          </w:tcPr>
          <w:p w14:paraId="181E5C95" w14:textId="3498CAC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FC2ED6">
              <w:rPr>
                <w:rFonts w:ascii="Verdana" w:hAnsi="Verdana"/>
                <w:b/>
                <w:bCs/>
                <w:sz w:val="24"/>
                <w:szCs w:val="24"/>
              </w:rPr>
              <w:t>Media</w:t>
            </w:r>
          </w:p>
        </w:tc>
        <w:tc>
          <w:tcPr>
            <w:tcW w:w="2901" w:type="dxa"/>
          </w:tcPr>
          <w:p w14:paraId="5FD2855C" w14:textId="084781E8"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B33E4">
              <w:rPr>
                <w:rFonts w:ascii="Verdana" w:hAnsi="Verdana"/>
                <w:b/>
                <w:bCs/>
                <w:sz w:val="24"/>
                <w:szCs w:val="24"/>
              </w:rPr>
              <w:t>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2E57E99C" w:rsidR="00B245FA" w:rsidRPr="00B245FA" w:rsidRDefault="00FC2ED6" w:rsidP="00B245FA">
            <w:pPr>
              <w:rPr>
                <w:rFonts w:ascii="Verdana" w:hAnsi="Verdana"/>
                <w:b/>
                <w:bCs/>
                <w:sz w:val="24"/>
                <w:szCs w:val="24"/>
              </w:rPr>
            </w:pPr>
            <w:r>
              <w:rPr>
                <w:rFonts w:ascii="Verdana" w:hAnsi="Verdana"/>
                <w:b/>
                <w:bCs/>
                <w:sz w:val="24"/>
                <w:szCs w:val="24"/>
              </w:rPr>
              <w:t>Barne</w:t>
            </w:r>
            <w:r w:rsidR="00AB33E4">
              <w:rPr>
                <w:rFonts w:ascii="Verdana" w:hAnsi="Verdana"/>
                <w:b/>
                <w:bCs/>
                <w:sz w:val="24"/>
                <w:szCs w:val="24"/>
              </w:rPr>
              <w:t>y</w:t>
            </w:r>
          </w:p>
        </w:tc>
      </w:tr>
      <w:tr w:rsidR="00B245FA" w:rsidRPr="00B245FA" w14:paraId="0B0B2711" w14:textId="77777777" w:rsidTr="00B245FA">
        <w:trPr>
          <w:trHeight w:val="500"/>
        </w:trPr>
        <w:tc>
          <w:tcPr>
            <w:tcW w:w="9067" w:type="dxa"/>
            <w:gridSpan w:val="5"/>
          </w:tcPr>
          <w:p w14:paraId="151CC055" w14:textId="5F0712F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A47894">
              <w:rPr>
                <w:rFonts w:ascii="Verdana" w:hAnsi="Verdana"/>
                <w:b/>
                <w:bCs/>
                <w:color w:val="002060"/>
                <w:sz w:val="24"/>
                <w:szCs w:val="24"/>
              </w:rPr>
              <w:t>Exploring</w:t>
            </w:r>
          </w:p>
        </w:tc>
      </w:tr>
      <w:tr w:rsidR="00B245FA" w:rsidRPr="00B245FA" w14:paraId="351A68E2" w14:textId="77777777" w:rsidTr="00B245FA">
        <w:trPr>
          <w:trHeight w:val="500"/>
        </w:trPr>
        <w:tc>
          <w:tcPr>
            <w:tcW w:w="9067" w:type="dxa"/>
            <w:gridSpan w:val="5"/>
          </w:tcPr>
          <w:p w14:paraId="3F9DF0D1" w14:textId="7002F8ED" w:rsidR="00B245FA" w:rsidRDefault="00B245FA" w:rsidP="00B245FA">
            <w:pPr>
              <w:rPr>
                <w:rFonts w:ascii="Verdana" w:hAnsi="Verdana"/>
                <w:b/>
                <w:bCs/>
                <w:color w:val="002060"/>
                <w:sz w:val="24"/>
                <w:szCs w:val="24"/>
              </w:rPr>
            </w:pPr>
            <w:bookmarkStart w:id="0" w:name="_Hlk166768310"/>
            <w:r w:rsidRPr="00B245FA">
              <w:rPr>
                <w:rFonts w:ascii="Verdana" w:hAnsi="Verdana"/>
                <w:b/>
                <w:bCs/>
                <w:color w:val="002060"/>
                <w:sz w:val="24"/>
                <w:szCs w:val="24"/>
              </w:rPr>
              <w:t xml:space="preserve">Term </w:t>
            </w:r>
            <w:r w:rsidR="00AB33E4">
              <w:rPr>
                <w:rFonts w:ascii="Verdana" w:hAnsi="Verdana"/>
                <w:b/>
                <w:bCs/>
                <w:color w:val="002060"/>
                <w:sz w:val="24"/>
                <w:szCs w:val="24"/>
              </w:rPr>
              <w:t>1</w:t>
            </w:r>
            <w:r w:rsidRPr="00B245FA">
              <w:rPr>
                <w:rFonts w:ascii="Verdana" w:hAnsi="Verdana"/>
                <w:b/>
                <w:bCs/>
                <w:color w:val="002060"/>
                <w:sz w:val="24"/>
                <w:szCs w:val="24"/>
              </w:rPr>
              <w:t xml:space="preserve"> focus</w:t>
            </w:r>
            <w:r w:rsidR="00F941C1">
              <w:rPr>
                <w:rFonts w:ascii="Verdana" w:hAnsi="Verdana"/>
                <w:b/>
                <w:bCs/>
                <w:color w:val="002060"/>
                <w:sz w:val="24"/>
                <w:szCs w:val="24"/>
              </w:rPr>
              <w:t>(es)</w:t>
            </w:r>
            <w:r w:rsidRPr="00B245FA">
              <w:rPr>
                <w:rFonts w:ascii="Verdana" w:hAnsi="Verdana"/>
                <w:b/>
                <w:bCs/>
                <w:color w:val="002060"/>
                <w:sz w:val="24"/>
                <w:szCs w:val="24"/>
              </w:rPr>
              <w:t xml:space="preserve">: </w:t>
            </w:r>
            <w:r w:rsidR="00AB33E4">
              <w:rPr>
                <w:rFonts w:ascii="Verdana" w:hAnsi="Verdana"/>
                <w:b/>
                <w:bCs/>
                <w:color w:val="002060"/>
                <w:sz w:val="24"/>
                <w:szCs w:val="24"/>
              </w:rPr>
              <w:t>Digital Sectors and Audiences</w:t>
            </w:r>
            <w:r w:rsidR="00F941C1">
              <w:rPr>
                <w:rFonts w:ascii="Verdana" w:hAnsi="Verdana"/>
                <w:b/>
                <w:bCs/>
                <w:color w:val="002060"/>
                <w:sz w:val="24"/>
                <w:szCs w:val="24"/>
              </w:rPr>
              <w:t>.</w:t>
            </w:r>
          </w:p>
          <w:p w14:paraId="3E34CB1E" w14:textId="571F715C" w:rsidR="00E64063" w:rsidRDefault="00A0440E" w:rsidP="00B245FA">
            <w:pPr>
              <w:rPr>
                <w:rFonts w:ascii="Verdana" w:hAnsi="Verdana"/>
                <w:b/>
                <w:bCs/>
                <w:color w:val="002060"/>
                <w:sz w:val="24"/>
                <w:szCs w:val="24"/>
              </w:rPr>
            </w:pPr>
            <w:r>
              <w:rPr>
                <w:rFonts w:ascii="Verdana" w:hAnsi="Verdana"/>
                <w:b/>
                <w:bCs/>
                <w:color w:val="002060"/>
                <w:sz w:val="24"/>
                <w:szCs w:val="24"/>
              </w:rPr>
              <w:t xml:space="preserve">Unit </w:t>
            </w:r>
            <w:r w:rsidR="00AB33E4">
              <w:rPr>
                <w:rFonts w:ascii="Verdana" w:hAnsi="Verdana"/>
                <w:b/>
                <w:bCs/>
                <w:color w:val="002060"/>
                <w:sz w:val="24"/>
                <w:szCs w:val="24"/>
              </w:rPr>
              <w:t>1</w:t>
            </w:r>
          </w:p>
          <w:p w14:paraId="57F790C5" w14:textId="77777777" w:rsidR="00AB33E4" w:rsidRPr="00AB33E4" w:rsidRDefault="00AB33E4" w:rsidP="00AB33E4">
            <w:pPr>
              <w:rPr>
                <w:rFonts w:ascii="Verdana" w:hAnsi="Verdana"/>
                <w:b/>
                <w:bCs/>
                <w:color w:val="002060"/>
                <w:sz w:val="24"/>
                <w:szCs w:val="24"/>
              </w:rPr>
            </w:pPr>
            <w:r w:rsidRPr="00AB33E4">
              <w:rPr>
                <w:rFonts w:ascii="Verdana" w:hAnsi="Verdana"/>
                <w:b/>
                <w:bCs/>
                <w:color w:val="002060"/>
                <w:sz w:val="24"/>
                <w:szCs w:val="24"/>
              </w:rPr>
              <w:t>Learning aims</w:t>
            </w:r>
          </w:p>
          <w:p w14:paraId="4F79C788" w14:textId="77777777" w:rsidR="00AB33E4" w:rsidRPr="00AB33E4" w:rsidRDefault="00AB33E4" w:rsidP="00AB33E4">
            <w:pPr>
              <w:rPr>
                <w:rFonts w:ascii="Verdana" w:hAnsi="Verdana"/>
                <w:b/>
                <w:bCs/>
                <w:color w:val="002060"/>
                <w:sz w:val="24"/>
                <w:szCs w:val="24"/>
              </w:rPr>
            </w:pPr>
            <w:r w:rsidRPr="00AB33E4">
              <w:rPr>
                <w:rFonts w:ascii="Verdana" w:hAnsi="Verdana"/>
                <w:b/>
                <w:bCs/>
                <w:color w:val="002060"/>
                <w:sz w:val="24"/>
                <w:szCs w:val="24"/>
              </w:rPr>
              <w:t>A understand digital media sectors, products and platforms</w:t>
            </w:r>
          </w:p>
          <w:p w14:paraId="0DE890D0" w14:textId="77777777" w:rsidR="00AB33E4" w:rsidRPr="00AB33E4" w:rsidRDefault="00AB33E4" w:rsidP="00AB33E4">
            <w:pPr>
              <w:rPr>
                <w:rFonts w:ascii="Verdana" w:hAnsi="Verdana"/>
                <w:b/>
                <w:bCs/>
                <w:color w:val="002060"/>
                <w:sz w:val="24"/>
                <w:szCs w:val="24"/>
              </w:rPr>
            </w:pPr>
            <w:r w:rsidRPr="00AB33E4">
              <w:rPr>
                <w:rFonts w:ascii="Verdana" w:hAnsi="Verdana"/>
                <w:b/>
                <w:bCs/>
                <w:color w:val="002060"/>
                <w:sz w:val="24"/>
                <w:szCs w:val="24"/>
              </w:rPr>
              <w:t>B understand audiences for digital media products</w:t>
            </w:r>
          </w:p>
          <w:p w14:paraId="09E087E8" w14:textId="2E083E53" w:rsidR="00F95598" w:rsidRDefault="00AB33E4" w:rsidP="00AB33E4">
            <w:pPr>
              <w:rPr>
                <w:rFonts w:ascii="Verdana" w:hAnsi="Verdana"/>
                <w:b/>
                <w:bCs/>
                <w:color w:val="002060"/>
                <w:sz w:val="24"/>
                <w:szCs w:val="24"/>
              </w:rPr>
            </w:pPr>
            <w:r w:rsidRPr="00AB33E4">
              <w:rPr>
                <w:rFonts w:ascii="Verdana" w:hAnsi="Verdana"/>
                <w:b/>
                <w:bCs/>
                <w:color w:val="002060"/>
                <w:sz w:val="24"/>
                <w:szCs w:val="24"/>
              </w:rPr>
              <w:t>C explore how audiences engage with digital media products.</w:t>
            </w:r>
          </w:p>
          <w:p w14:paraId="28310B2D" w14:textId="494B2DF2" w:rsidR="0095790E" w:rsidRDefault="0095790E" w:rsidP="00B245FA">
            <w:pPr>
              <w:rPr>
                <w:rFonts w:ascii="Verdana" w:hAnsi="Verdana"/>
                <w:b/>
                <w:bCs/>
                <w:color w:val="002060"/>
                <w:sz w:val="24"/>
                <w:szCs w:val="24"/>
              </w:rPr>
            </w:pPr>
          </w:p>
          <w:p w14:paraId="3D95C802" w14:textId="26A39691" w:rsidR="00C66C3E" w:rsidRPr="007B4B75" w:rsidRDefault="00AB33E4" w:rsidP="00B245FA">
            <w:pPr>
              <w:rPr>
                <w:rFonts w:ascii="Verdana" w:hAnsi="Verdana"/>
                <w:b/>
                <w:bCs/>
                <w:color w:val="002060"/>
                <w:sz w:val="24"/>
                <w:szCs w:val="24"/>
              </w:rPr>
            </w:pPr>
            <w:r>
              <w:rPr>
                <w:rFonts w:ascii="Verdana" w:hAnsi="Verdana"/>
                <w:color w:val="002060"/>
                <w:sz w:val="24"/>
                <w:szCs w:val="24"/>
              </w:rPr>
              <w:t>This term will offer students an opportunity to engage with digital technology, and practise using stylistic techniques to engage with specific and defined audiences. They will examine how subjects are represented in a desired manner through stylistic codes in Media products. Students will have the chance to practise analysing these aspects of Media, through practise exam questions, and apply them, through a final end of term project.</w:t>
            </w:r>
            <w:r w:rsidR="007B4B75">
              <w:rPr>
                <w:rFonts w:ascii="Verdana" w:hAnsi="Verdana"/>
                <w:color w:val="002060"/>
                <w:sz w:val="24"/>
                <w:szCs w:val="24"/>
              </w:rPr>
              <w:t xml:space="preserve"> Students will attempt the BTEC Media exam in Half term 2.</w:t>
            </w:r>
          </w:p>
          <w:p w14:paraId="45E674C4" w14:textId="6AD409B2" w:rsidR="00E64063" w:rsidRPr="00B245FA" w:rsidRDefault="00E64063" w:rsidP="00B245FA">
            <w:pPr>
              <w:rPr>
                <w:rFonts w:ascii="Verdana" w:hAnsi="Verdana"/>
                <w:b/>
                <w:bCs/>
                <w:color w:val="002060"/>
                <w:sz w:val="24"/>
                <w:szCs w:val="24"/>
              </w:rPr>
            </w:pPr>
          </w:p>
        </w:tc>
      </w:tr>
      <w:tr w:rsidR="00FC2ED6" w:rsidRPr="00B245FA" w14:paraId="358C24DA" w14:textId="77777777" w:rsidTr="00B245FA">
        <w:trPr>
          <w:trHeight w:val="537"/>
        </w:trPr>
        <w:tc>
          <w:tcPr>
            <w:tcW w:w="1001" w:type="dxa"/>
          </w:tcPr>
          <w:p w14:paraId="51366C3C"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5C1B0CC4" w:rsidR="00FC2ED6" w:rsidRPr="00531BC8" w:rsidRDefault="00AC0B4A" w:rsidP="00FC2ED6">
            <w:pPr>
              <w:rPr>
                <w:rFonts w:ascii="Futura" w:hAnsi="Futura" w:cstheme="minorHAnsi"/>
              </w:rPr>
            </w:pPr>
            <w:r w:rsidRPr="00AC0B4A">
              <w:rPr>
                <w:rFonts w:ascii="Futura" w:hAnsi="Futura" w:cstheme="minorHAnsi"/>
              </w:rPr>
              <w:t>Understand the Media sectors, the products in each sector, and the difference between Analog and Digital technologies</w:t>
            </w:r>
          </w:p>
        </w:tc>
      </w:tr>
      <w:tr w:rsidR="00AC0B4A" w:rsidRPr="00B245FA" w14:paraId="73FCEE28" w14:textId="77777777" w:rsidTr="00B245FA">
        <w:trPr>
          <w:trHeight w:val="537"/>
        </w:trPr>
        <w:tc>
          <w:tcPr>
            <w:tcW w:w="1001" w:type="dxa"/>
          </w:tcPr>
          <w:p w14:paraId="5C6E9DFA"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2</w:t>
            </w:r>
          </w:p>
          <w:p w14:paraId="1AAF7769" w14:textId="77777777" w:rsidR="00AC0B4A" w:rsidRPr="00B245FA" w:rsidRDefault="00AC0B4A" w:rsidP="00AC0B4A">
            <w:pPr>
              <w:rPr>
                <w:rFonts w:ascii="Verdana" w:hAnsi="Verdana"/>
                <w:color w:val="002060"/>
                <w:sz w:val="24"/>
                <w:szCs w:val="24"/>
              </w:rPr>
            </w:pPr>
          </w:p>
        </w:tc>
        <w:tc>
          <w:tcPr>
            <w:tcW w:w="8066" w:type="dxa"/>
            <w:gridSpan w:val="4"/>
          </w:tcPr>
          <w:p w14:paraId="5884A6B9" w14:textId="000D64BB" w:rsidR="00AC0B4A" w:rsidRPr="00531BC8" w:rsidRDefault="00AC0B4A" w:rsidP="00AC0B4A">
            <w:pPr>
              <w:rPr>
                <w:rFonts w:ascii="Futura" w:hAnsi="Futura" w:cstheme="minorHAnsi"/>
              </w:rPr>
            </w:pPr>
            <w:r w:rsidRPr="00AC0B4A">
              <w:rPr>
                <w:rFonts w:ascii="Futura" w:hAnsi="Futura" w:cstheme="minorHAnsi"/>
              </w:rPr>
              <w:t>Use Cinematography to create meaning</w:t>
            </w:r>
          </w:p>
        </w:tc>
      </w:tr>
      <w:tr w:rsidR="00AC0B4A" w:rsidRPr="00B245FA" w14:paraId="4E0D80F6" w14:textId="77777777" w:rsidTr="00B245FA">
        <w:trPr>
          <w:trHeight w:val="537"/>
        </w:trPr>
        <w:tc>
          <w:tcPr>
            <w:tcW w:w="1001" w:type="dxa"/>
          </w:tcPr>
          <w:p w14:paraId="49496466"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3</w:t>
            </w:r>
          </w:p>
          <w:p w14:paraId="1F9D7E3D" w14:textId="77777777" w:rsidR="00AC0B4A" w:rsidRPr="00B245FA" w:rsidRDefault="00AC0B4A" w:rsidP="00AC0B4A">
            <w:pPr>
              <w:rPr>
                <w:rFonts w:ascii="Verdana" w:hAnsi="Verdana"/>
                <w:color w:val="002060"/>
                <w:sz w:val="24"/>
                <w:szCs w:val="24"/>
              </w:rPr>
            </w:pPr>
          </w:p>
        </w:tc>
        <w:tc>
          <w:tcPr>
            <w:tcW w:w="8066" w:type="dxa"/>
            <w:gridSpan w:val="4"/>
          </w:tcPr>
          <w:p w14:paraId="7800B430" w14:textId="1B75713A" w:rsidR="00AC0B4A" w:rsidRPr="00531BC8" w:rsidRDefault="00AC0B4A" w:rsidP="00AC0B4A">
            <w:pPr>
              <w:rPr>
                <w:rFonts w:ascii="Futura" w:hAnsi="Futura" w:cstheme="minorHAnsi"/>
              </w:rPr>
            </w:pPr>
            <w:r w:rsidRPr="00AC0B4A">
              <w:rPr>
                <w:rFonts w:ascii="Futura" w:hAnsi="Futura" w:cstheme="minorHAnsi"/>
              </w:rPr>
              <w:t xml:space="preserve">Use </w:t>
            </w:r>
            <w:r>
              <w:rPr>
                <w:rFonts w:ascii="Futura" w:hAnsi="Futura" w:cstheme="minorHAnsi"/>
              </w:rPr>
              <w:t>Editing</w:t>
            </w:r>
            <w:r w:rsidRPr="00AC0B4A">
              <w:rPr>
                <w:rFonts w:ascii="Futura" w:hAnsi="Futura" w:cstheme="minorHAnsi"/>
              </w:rPr>
              <w:t xml:space="preserve"> to create meaning</w:t>
            </w:r>
          </w:p>
        </w:tc>
      </w:tr>
      <w:tr w:rsidR="00AC0B4A" w:rsidRPr="00B245FA" w14:paraId="5F8539E1" w14:textId="77777777" w:rsidTr="00B245FA">
        <w:trPr>
          <w:trHeight w:val="537"/>
        </w:trPr>
        <w:tc>
          <w:tcPr>
            <w:tcW w:w="1001" w:type="dxa"/>
          </w:tcPr>
          <w:p w14:paraId="77192A04"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39C9FE45" w:rsidR="00AC0B4A" w:rsidRPr="00531BC8" w:rsidRDefault="00AC0B4A" w:rsidP="00AC0B4A">
            <w:pPr>
              <w:rPr>
                <w:rFonts w:ascii="Futura" w:hAnsi="Futura" w:cstheme="minorHAnsi"/>
              </w:rPr>
            </w:pPr>
            <w:r w:rsidRPr="00AC0B4A">
              <w:rPr>
                <w:rFonts w:ascii="Futura" w:hAnsi="Futura" w:cstheme="minorHAnsi"/>
              </w:rPr>
              <w:t xml:space="preserve">Use </w:t>
            </w:r>
            <w:r>
              <w:rPr>
                <w:rFonts w:ascii="Futura" w:hAnsi="Futura" w:cstheme="minorHAnsi"/>
              </w:rPr>
              <w:t>Sound Design</w:t>
            </w:r>
            <w:r w:rsidRPr="00AC0B4A">
              <w:rPr>
                <w:rFonts w:ascii="Futura" w:hAnsi="Futura" w:cstheme="minorHAnsi"/>
              </w:rPr>
              <w:t xml:space="preserve"> to create meaning</w:t>
            </w:r>
          </w:p>
        </w:tc>
      </w:tr>
      <w:tr w:rsidR="00AC0B4A" w:rsidRPr="00B245FA" w14:paraId="5F8F9DF1" w14:textId="77777777" w:rsidTr="00B245FA">
        <w:trPr>
          <w:trHeight w:val="537"/>
        </w:trPr>
        <w:tc>
          <w:tcPr>
            <w:tcW w:w="1001" w:type="dxa"/>
          </w:tcPr>
          <w:p w14:paraId="150A53B1"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74B2D1FC" w:rsidR="00AC0B4A" w:rsidRPr="00531BC8" w:rsidRDefault="00AC0B4A" w:rsidP="00AC0B4A">
            <w:pPr>
              <w:rPr>
                <w:rFonts w:ascii="Futura" w:hAnsi="Futura" w:cstheme="minorHAnsi"/>
              </w:rPr>
            </w:pPr>
            <w:r w:rsidRPr="00AC0B4A">
              <w:rPr>
                <w:rFonts w:ascii="Futura" w:hAnsi="Futura" w:cstheme="minorHAnsi"/>
              </w:rPr>
              <w:t xml:space="preserve">Use </w:t>
            </w:r>
            <w:r>
              <w:rPr>
                <w:rFonts w:ascii="Futura" w:hAnsi="Futura" w:cstheme="minorHAnsi"/>
              </w:rPr>
              <w:t xml:space="preserve">Mise </w:t>
            </w:r>
            <w:proofErr w:type="spellStart"/>
            <w:r>
              <w:rPr>
                <w:rFonts w:ascii="Futura" w:hAnsi="Futura" w:cstheme="minorHAnsi"/>
              </w:rPr>
              <w:t>en</w:t>
            </w:r>
            <w:proofErr w:type="spellEnd"/>
            <w:r>
              <w:rPr>
                <w:rFonts w:ascii="Futura" w:hAnsi="Futura" w:cstheme="minorHAnsi"/>
              </w:rPr>
              <w:t xml:space="preserve"> Scene</w:t>
            </w:r>
            <w:r w:rsidRPr="00AC0B4A">
              <w:rPr>
                <w:rFonts w:ascii="Futura" w:hAnsi="Futura" w:cstheme="minorHAnsi"/>
              </w:rPr>
              <w:t xml:space="preserve"> to create meaning</w:t>
            </w:r>
          </w:p>
        </w:tc>
      </w:tr>
      <w:tr w:rsidR="00AC0B4A" w:rsidRPr="00B245FA" w14:paraId="6E33B8A5" w14:textId="77777777" w:rsidTr="00B245FA">
        <w:trPr>
          <w:trHeight w:val="537"/>
        </w:trPr>
        <w:tc>
          <w:tcPr>
            <w:tcW w:w="1001" w:type="dxa"/>
          </w:tcPr>
          <w:p w14:paraId="23AB0FFA"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15DABDBD" w:rsidR="00AC0B4A" w:rsidRPr="00676D68" w:rsidRDefault="00E71953" w:rsidP="00AC0B4A">
            <w:pPr>
              <w:rPr>
                <w:rFonts w:ascii="Futura" w:hAnsi="Futura" w:cstheme="minorHAnsi"/>
              </w:rPr>
            </w:pPr>
            <w:r w:rsidRPr="00E71953">
              <w:rPr>
                <w:rFonts w:ascii="Futura" w:hAnsi="Futura" w:cstheme="minorHAnsi"/>
              </w:rPr>
              <w:t>Understand how Media Products appeal to their audiences</w:t>
            </w:r>
            <w:r w:rsidR="00991A7C">
              <w:rPr>
                <w:rFonts w:ascii="Futura" w:hAnsi="Futura" w:cstheme="minorHAnsi"/>
              </w:rPr>
              <w:t>, how audiences are researched and why audiences consume Media products</w:t>
            </w:r>
          </w:p>
        </w:tc>
      </w:tr>
      <w:tr w:rsidR="00AC0B4A" w:rsidRPr="00B245FA" w14:paraId="604C67E2" w14:textId="77777777" w:rsidTr="00B245FA">
        <w:trPr>
          <w:trHeight w:val="537"/>
        </w:trPr>
        <w:tc>
          <w:tcPr>
            <w:tcW w:w="1001" w:type="dxa"/>
          </w:tcPr>
          <w:p w14:paraId="513F87CE"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5514FE0B" w:rsidR="00AC0B4A" w:rsidRPr="00676D68" w:rsidRDefault="00AC0B4A" w:rsidP="00AC0B4A">
            <w:pPr>
              <w:rPr>
                <w:rFonts w:ascii="Futura" w:hAnsi="Futura" w:cstheme="minorHAnsi"/>
              </w:rPr>
            </w:pPr>
            <w:r>
              <w:rPr>
                <w:rFonts w:ascii="Futura" w:hAnsi="Futura" w:cstheme="minorHAnsi"/>
              </w:rPr>
              <w:t>Use stylistic techniques to represent subjects in a chosen way</w:t>
            </w:r>
          </w:p>
        </w:tc>
      </w:tr>
      <w:tr w:rsidR="00AC0B4A" w:rsidRPr="00B245FA" w14:paraId="7E3033AF" w14:textId="77777777" w:rsidTr="00B245FA">
        <w:trPr>
          <w:trHeight w:val="537"/>
        </w:trPr>
        <w:tc>
          <w:tcPr>
            <w:tcW w:w="1001" w:type="dxa"/>
          </w:tcPr>
          <w:p w14:paraId="6E3A2C3B"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15FD8F79" w:rsidR="00AC0B4A" w:rsidRPr="00676D68" w:rsidRDefault="00991A7C" w:rsidP="00AC0B4A">
            <w:pPr>
              <w:pStyle w:val="Default"/>
              <w:rPr>
                <w:rFonts w:ascii="Futura" w:hAnsi="Futura" w:cstheme="minorHAnsi"/>
                <w:color w:val="auto"/>
                <w:sz w:val="22"/>
                <w:szCs w:val="22"/>
              </w:rPr>
            </w:pPr>
            <w:r w:rsidRPr="00991A7C">
              <w:rPr>
                <w:rFonts w:ascii="Futura" w:hAnsi="Futura" w:cstheme="minorHAnsi"/>
                <w:color w:val="auto"/>
                <w:sz w:val="22"/>
                <w:szCs w:val="22"/>
              </w:rPr>
              <w:t>Understand how digital Media technologies affect how audiences consume and respond to Media</w:t>
            </w:r>
          </w:p>
        </w:tc>
      </w:tr>
      <w:tr w:rsidR="00AC0B4A" w:rsidRPr="00B245FA" w14:paraId="23CC12AA" w14:textId="77777777" w:rsidTr="00B245FA">
        <w:trPr>
          <w:trHeight w:val="537"/>
        </w:trPr>
        <w:tc>
          <w:tcPr>
            <w:tcW w:w="1001" w:type="dxa"/>
          </w:tcPr>
          <w:p w14:paraId="1A3BCB32"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6CDFD129" w:rsidR="00AC0B4A" w:rsidRPr="00676D68" w:rsidRDefault="009A0977" w:rsidP="00AC0B4A">
            <w:pPr>
              <w:rPr>
                <w:rFonts w:ascii="Futura" w:hAnsi="Futura" w:cstheme="minorHAnsi"/>
              </w:rPr>
            </w:pPr>
            <w:r w:rsidRPr="009A0977">
              <w:rPr>
                <w:rFonts w:ascii="Futura" w:hAnsi="Futura" w:cstheme="minorHAnsi"/>
              </w:rPr>
              <w:t>Understand production processes across</w:t>
            </w:r>
            <w:r>
              <w:rPr>
                <w:rFonts w:ascii="Futura" w:hAnsi="Futura" w:cstheme="minorHAnsi"/>
              </w:rPr>
              <w:t xml:space="preserve"> Media</w:t>
            </w:r>
            <w:r w:rsidRPr="009A0977">
              <w:rPr>
                <w:rFonts w:ascii="Futura" w:hAnsi="Futura" w:cstheme="minorHAnsi"/>
              </w:rPr>
              <w:t xml:space="preserve"> sectors</w:t>
            </w:r>
          </w:p>
        </w:tc>
      </w:tr>
      <w:tr w:rsidR="00AC0B4A" w:rsidRPr="00B245FA" w14:paraId="76BC0C43" w14:textId="77777777" w:rsidTr="00B245FA">
        <w:trPr>
          <w:trHeight w:val="537"/>
        </w:trPr>
        <w:tc>
          <w:tcPr>
            <w:tcW w:w="1001" w:type="dxa"/>
          </w:tcPr>
          <w:p w14:paraId="66F4D774"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022FDF2" w:rsidR="00AC0B4A" w:rsidRPr="00676D68" w:rsidRDefault="009A0977" w:rsidP="00AC0B4A">
            <w:pPr>
              <w:rPr>
                <w:rFonts w:ascii="Futura" w:hAnsi="Futura" w:cstheme="minorHAnsi"/>
              </w:rPr>
            </w:pPr>
            <w:r w:rsidRPr="009A0977">
              <w:rPr>
                <w:rFonts w:ascii="Futura" w:hAnsi="Futura" w:cstheme="minorHAnsi"/>
              </w:rPr>
              <w:t>Understand how</w:t>
            </w:r>
            <w:r w:rsidR="00991A7C">
              <w:rPr>
                <w:rFonts w:ascii="Futura" w:hAnsi="Futura" w:cstheme="minorHAnsi"/>
              </w:rPr>
              <w:t xml:space="preserve"> and why</w:t>
            </w:r>
            <w:r w:rsidRPr="009A0977">
              <w:rPr>
                <w:rFonts w:ascii="Futura" w:hAnsi="Futura" w:cstheme="minorHAnsi"/>
              </w:rPr>
              <w:t xml:space="preserve"> Media products are regulated</w:t>
            </w:r>
          </w:p>
        </w:tc>
      </w:tr>
      <w:tr w:rsidR="00AC0B4A" w:rsidRPr="00B245FA" w14:paraId="0732D675" w14:textId="77777777" w:rsidTr="00B245FA">
        <w:trPr>
          <w:trHeight w:val="537"/>
        </w:trPr>
        <w:tc>
          <w:tcPr>
            <w:tcW w:w="1001" w:type="dxa"/>
          </w:tcPr>
          <w:p w14:paraId="67B346FD" w14:textId="7995CAF2" w:rsidR="00AC0B4A" w:rsidRPr="00B245FA" w:rsidRDefault="00AC0B4A" w:rsidP="00AC0B4A">
            <w:pPr>
              <w:rPr>
                <w:rFonts w:ascii="Verdana" w:hAnsi="Verdana"/>
                <w:color w:val="002060"/>
                <w:sz w:val="24"/>
                <w:szCs w:val="24"/>
              </w:rPr>
            </w:pPr>
            <w:r>
              <w:rPr>
                <w:rFonts w:ascii="Verdana" w:hAnsi="Verdana"/>
                <w:color w:val="002060"/>
                <w:sz w:val="24"/>
                <w:szCs w:val="24"/>
              </w:rPr>
              <w:t>11</w:t>
            </w:r>
          </w:p>
        </w:tc>
        <w:tc>
          <w:tcPr>
            <w:tcW w:w="8066" w:type="dxa"/>
            <w:gridSpan w:val="4"/>
          </w:tcPr>
          <w:p w14:paraId="63B739D7" w14:textId="06F2069F" w:rsidR="00AC0B4A" w:rsidRDefault="00991A7C" w:rsidP="00AC0B4A">
            <w:pPr>
              <w:rPr>
                <w:rFonts w:ascii="Futura" w:hAnsi="Futura" w:cstheme="minorHAnsi"/>
              </w:rPr>
            </w:pPr>
            <w:r w:rsidRPr="00991A7C">
              <w:rPr>
                <w:rFonts w:ascii="Futura" w:hAnsi="Futura" w:cstheme="minorHAnsi"/>
              </w:rPr>
              <w:t>Understand how interactivity and personalisation affect the way users interact with Media products</w:t>
            </w:r>
          </w:p>
        </w:tc>
      </w:tr>
    </w:tbl>
    <w:bookmarkEnd w:id="0"/>
    <w:p w14:paraId="319C4190" w14:textId="4728E012" w:rsidR="00106C6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706"/>
        <w:gridCol w:w="1184"/>
        <w:gridCol w:w="1578"/>
        <w:gridCol w:w="1522"/>
        <w:gridCol w:w="1709"/>
        <w:gridCol w:w="1317"/>
      </w:tblGrid>
      <w:tr w:rsidR="00FB44C1" w:rsidRPr="00B245FA" w14:paraId="56E7C716" w14:textId="77777777" w:rsidTr="00AF2651">
        <w:tc>
          <w:tcPr>
            <w:tcW w:w="1544" w:type="dxa"/>
          </w:tcPr>
          <w:p w14:paraId="3ED141E8" w14:textId="4CDF3EBE" w:rsidR="00920585" w:rsidRPr="00FB44C1" w:rsidRDefault="00EA7A3A">
            <w:pPr>
              <w:rPr>
                <w:rFonts w:ascii="Verdana" w:hAnsi="Verdana"/>
                <w:color w:val="002060"/>
                <w:sz w:val="18"/>
                <w:szCs w:val="18"/>
              </w:rPr>
            </w:pPr>
            <w:r>
              <w:rPr>
                <w:rFonts w:ascii="Verdana" w:hAnsi="Verdana"/>
                <w:color w:val="002060"/>
                <w:sz w:val="18"/>
                <w:szCs w:val="18"/>
              </w:rPr>
              <w:t>Media Sector</w:t>
            </w:r>
          </w:p>
        </w:tc>
        <w:tc>
          <w:tcPr>
            <w:tcW w:w="1192" w:type="dxa"/>
          </w:tcPr>
          <w:p w14:paraId="7CDA4861" w14:textId="001F7330" w:rsidR="00920585" w:rsidRPr="00FB44C1" w:rsidRDefault="00EA7A3A">
            <w:pPr>
              <w:rPr>
                <w:rFonts w:ascii="Verdana" w:hAnsi="Verdana"/>
                <w:color w:val="002060"/>
                <w:sz w:val="18"/>
                <w:szCs w:val="18"/>
              </w:rPr>
            </w:pPr>
            <w:r>
              <w:rPr>
                <w:rFonts w:ascii="Verdana" w:hAnsi="Verdana"/>
                <w:color w:val="002060"/>
                <w:sz w:val="18"/>
                <w:szCs w:val="18"/>
              </w:rPr>
              <w:t>Digital Platform</w:t>
            </w:r>
          </w:p>
        </w:tc>
        <w:tc>
          <w:tcPr>
            <w:tcW w:w="1358" w:type="dxa"/>
          </w:tcPr>
          <w:p w14:paraId="5D17AF0B" w14:textId="3984C0E2" w:rsidR="00920585" w:rsidRPr="00FB44C1" w:rsidRDefault="00EA7A3A">
            <w:pPr>
              <w:rPr>
                <w:rFonts w:ascii="Verdana" w:hAnsi="Verdana"/>
                <w:color w:val="002060"/>
                <w:sz w:val="18"/>
                <w:szCs w:val="18"/>
              </w:rPr>
            </w:pPr>
            <w:r>
              <w:rPr>
                <w:rFonts w:ascii="Verdana" w:hAnsi="Verdana"/>
                <w:color w:val="002060"/>
                <w:sz w:val="18"/>
                <w:szCs w:val="18"/>
              </w:rPr>
              <w:t>Interactivity</w:t>
            </w:r>
          </w:p>
        </w:tc>
        <w:tc>
          <w:tcPr>
            <w:tcW w:w="1950" w:type="dxa"/>
          </w:tcPr>
          <w:p w14:paraId="70A311EF" w14:textId="4D8FA3C2" w:rsidR="00920585" w:rsidRPr="00FB44C1" w:rsidRDefault="00FB44C1">
            <w:pPr>
              <w:rPr>
                <w:rFonts w:ascii="Verdana" w:hAnsi="Verdana"/>
                <w:color w:val="002060"/>
                <w:sz w:val="18"/>
                <w:szCs w:val="18"/>
              </w:rPr>
            </w:pPr>
            <w:r w:rsidRPr="00FB44C1">
              <w:rPr>
                <w:rFonts w:ascii="Verdana" w:hAnsi="Verdana"/>
                <w:color w:val="002060"/>
                <w:sz w:val="18"/>
                <w:szCs w:val="18"/>
              </w:rPr>
              <w:t>Digital Platform</w:t>
            </w:r>
          </w:p>
        </w:tc>
        <w:tc>
          <w:tcPr>
            <w:tcW w:w="1868" w:type="dxa"/>
          </w:tcPr>
          <w:p w14:paraId="3AF3EEF7" w14:textId="202B7962" w:rsidR="00920585" w:rsidRPr="00FB44C1" w:rsidRDefault="00EA7A3A">
            <w:pPr>
              <w:rPr>
                <w:rFonts w:ascii="Verdana" w:hAnsi="Verdana"/>
                <w:color w:val="002060"/>
                <w:sz w:val="18"/>
                <w:szCs w:val="18"/>
              </w:rPr>
            </w:pPr>
            <w:r>
              <w:rPr>
                <w:rFonts w:ascii="Verdana" w:hAnsi="Verdana"/>
                <w:color w:val="002060"/>
                <w:sz w:val="18"/>
                <w:szCs w:val="18"/>
              </w:rPr>
              <w:t>Regulator</w:t>
            </w:r>
          </w:p>
        </w:tc>
        <w:tc>
          <w:tcPr>
            <w:tcW w:w="1104" w:type="dxa"/>
          </w:tcPr>
          <w:p w14:paraId="3B235E5C" w14:textId="419C2CD2" w:rsidR="00920585" w:rsidRPr="00FB44C1" w:rsidRDefault="00991A7C">
            <w:pPr>
              <w:rPr>
                <w:rFonts w:ascii="Verdana" w:hAnsi="Verdana"/>
                <w:color w:val="002060"/>
                <w:sz w:val="18"/>
                <w:szCs w:val="18"/>
              </w:rPr>
            </w:pPr>
            <w:r>
              <w:rPr>
                <w:rFonts w:ascii="Verdana" w:hAnsi="Verdana"/>
                <w:color w:val="002060"/>
                <w:sz w:val="18"/>
                <w:szCs w:val="18"/>
              </w:rPr>
              <w:t>Digital</w:t>
            </w:r>
          </w:p>
        </w:tc>
      </w:tr>
      <w:tr w:rsidR="00FB44C1" w:rsidRPr="00B245FA" w14:paraId="5DC8C621" w14:textId="77777777" w:rsidTr="00AF2651">
        <w:tc>
          <w:tcPr>
            <w:tcW w:w="1544" w:type="dxa"/>
          </w:tcPr>
          <w:p w14:paraId="14CD84C4" w14:textId="3389C0E0" w:rsidR="00920585" w:rsidRPr="00FB44C1" w:rsidRDefault="00FB44C1">
            <w:pPr>
              <w:rPr>
                <w:rFonts w:ascii="Verdana" w:hAnsi="Verdana"/>
                <w:color w:val="002060"/>
                <w:sz w:val="18"/>
                <w:szCs w:val="18"/>
              </w:rPr>
            </w:pPr>
            <w:r w:rsidRPr="00FB44C1">
              <w:rPr>
                <w:rFonts w:ascii="Verdana" w:hAnsi="Verdana"/>
                <w:color w:val="002060"/>
                <w:sz w:val="18"/>
                <w:szCs w:val="18"/>
              </w:rPr>
              <w:t>Audience</w:t>
            </w:r>
          </w:p>
        </w:tc>
        <w:tc>
          <w:tcPr>
            <w:tcW w:w="1192" w:type="dxa"/>
          </w:tcPr>
          <w:p w14:paraId="2B6B0AA7" w14:textId="24893A53" w:rsidR="00920585" w:rsidRPr="00FB44C1" w:rsidRDefault="00EA7A3A">
            <w:pPr>
              <w:rPr>
                <w:rFonts w:ascii="Verdana" w:hAnsi="Verdana"/>
                <w:color w:val="002060"/>
                <w:sz w:val="18"/>
                <w:szCs w:val="18"/>
              </w:rPr>
            </w:pPr>
            <w:r>
              <w:rPr>
                <w:rFonts w:ascii="Verdana" w:hAnsi="Verdana"/>
                <w:color w:val="002060"/>
                <w:sz w:val="18"/>
                <w:szCs w:val="18"/>
              </w:rPr>
              <w:t>Pre/Post Production</w:t>
            </w:r>
          </w:p>
        </w:tc>
        <w:tc>
          <w:tcPr>
            <w:tcW w:w="1358" w:type="dxa"/>
          </w:tcPr>
          <w:p w14:paraId="44846C07" w14:textId="644AE740" w:rsidR="00920585" w:rsidRPr="00FB44C1" w:rsidRDefault="00EA7A3A">
            <w:pPr>
              <w:rPr>
                <w:rFonts w:ascii="Verdana" w:hAnsi="Verdana"/>
                <w:color w:val="002060"/>
                <w:sz w:val="18"/>
                <w:szCs w:val="18"/>
              </w:rPr>
            </w:pPr>
            <w:r>
              <w:rPr>
                <w:rFonts w:ascii="Verdana" w:hAnsi="Verdana"/>
                <w:color w:val="002060"/>
                <w:sz w:val="18"/>
                <w:szCs w:val="18"/>
              </w:rPr>
              <w:t>Personalisation</w:t>
            </w:r>
          </w:p>
        </w:tc>
        <w:tc>
          <w:tcPr>
            <w:tcW w:w="1950" w:type="dxa"/>
          </w:tcPr>
          <w:p w14:paraId="27312DB3" w14:textId="6057B846" w:rsidR="00920585" w:rsidRPr="00FB44C1" w:rsidRDefault="00991A7C">
            <w:pPr>
              <w:rPr>
                <w:rFonts w:ascii="Verdana" w:hAnsi="Verdana"/>
                <w:color w:val="002060"/>
                <w:sz w:val="18"/>
                <w:szCs w:val="18"/>
              </w:rPr>
            </w:pPr>
            <w:r>
              <w:rPr>
                <w:rFonts w:ascii="Verdana" w:hAnsi="Verdana"/>
                <w:color w:val="002060"/>
                <w:sz w:val="18"/>
                <w:szCs w:val="18"/>
              </w:rPr>
              <w:t>Analog</w:t>
            </w:r>
          </w:p>
        </w:tc>
        <w:tc>
          <w:tcPr>
            <w:tcW w:w="1868" w:type="dxa"/>
          </w:tcPr>
          <w:p w14:paraId="24B2E7BF" w14:textId="3B1D8158" w:rsidR="00920585" w:rsidRPr="00FB44C1" w:rsidRDefault="00EA7A3A">
            <w:pPr>
              <w:rPr>
                <w:rFonts w:ascii="Verdana" w:hAnsi="Verdana"/>
                <w:color w:val="002060"/>
                <w:sz w:val="18"/>
                <w:szCs w:val="18"/>
              </w:rPr>
            </w:pPr>
            <w:r>
              <w:rPr>
                <w:rFonts w:ascii="Verdana" w:hAnsi="Verdana"/>
                <w:color w:val="002060"/>
                <w:sz w:val="18"/>
                <w:szCs w:val="18"/>
              </w:rPr>
              <w:t>Stylistic Code</w:t>
            </w:r>
          </w:p>
        </w:tc>
        <w:tc>
          <w:tcPr>
            <w:tcW w:w="1104" w:type="dxa"/>
          </w:tcPr>
          <w:p w14:paraId="7E715B4E" w14:textId="1CD1BFE2" w:rsidR="00920585" w:rsidRPr="00FB44C1" w:rsidRDefault="00FB44C1">
            <w:pPr>
              <w:rPr>
                <w:rFonts w:ascii="Verdana" w:hAnsi="Verdana"/>
                <w:color w:val="002060"/>
                <w:sz w:val="18"/>
                <w:szCs w:val="18"/>
              </w:rPr>
            </w:pPr>
            <w:r>
              <w:rPr>
                <w:rFonts w:ascii="Verdana" w:hAnsi="Verdana"/>
                <w:color w:val="002060"/>
                <w:sz w:val="18"/>
                <w:szCs w:val="18"/>
              </w:rPr>
              <w:t>Target Audience</w:t>
            </w:r>
          </w:p>
        </w:tc>
      </w:tr>
      <w:tr w:rsidR="00991A7C" w:rsidRPr="00B245FA" w14:paraId="1B38BC7E" w14:textId="77777777" w:rsidTr="00AF2651">
        <w:tc>
          <w:tcPr>
            <w:tcW w:w="1544" w:type="dxa"/>
          </w:tcPr>
          <w:p w14:paraId="73A5708E" w14:textId="744A734C" w:rsidR="00991A7C" w:rsidRPr="00FB44C1" w:rsidRDefault="00991A7C">
            <w:pPr>
              <w:rPr>
                <w:rFonts w:ascii="Verdana" w:hAnsi="Verdana"/>
                <w:color w:val="002060"/>
                <w:sz w:val="18"/>
                <w:szCs w:val="18"/>
              </w:rPr>
            </w:pPr>
            <w:r>
              <w:rPr>
                <w:rFonts w:ascii="Verdana" w:hAnsi="Verdana"/>
                <w:color w:val="002060"/>
                <w:sz w:val="18"/>
                <w:szCs w:val="18"/>
              </w:rPr>
              <w:t>Cinematography</w:t>
            </w:r>
          </w:p>
        </w:tc>
        <w:tc>
          <w:tcPr>
            <w:tcW w:w="1192" w:type="dxa"/>
          </w:tcPr>
          <w:p w14:paraId="2CDBE296" w14:textId="22612B7E" w:rsidR="00991A7C" w:rsidRDefault="00991A7C">
            <w:pPr>
              <w:rPr>
                <w:rFonts w:ascii="Verdana" w:hAnsi="Verdana"/>
                <w:color w:val="002060"/>
                <w:sz w:val="18"/>
                <w:szCs w:val="18"/>
              </w:rPr>
            </w:pPr>
            <w:r>
              <w:rPr>
                <w:rFonts w:ascii="Verdana" w:hAnsi="Verdana"/>
                <w:color w:val="002060"/>
                <w:sz w:val="18"/>
                <w:szCs w:val="18"/>
              </w:rPr>
              <w:t xml:space="preserve">Mise </w:t>
            </w:r>
            <w:proofErr w:type="spellStart"/>
            <w:r>
              <w:rPr>
                <w:rFonts w:ascii="Verdana" w:hAnsi="Verdana"/>
                <w:color w:val="002060"/>
                <w:sz w:val="18"/>
                <w:szCs w:val="18"/>
              </w:rPr>
              <w:t>en</w:t>
            </w:r>
            <w:proofErr w:type="spellEnd"/>
            <w:r>
              <w:rPr>
                <w:rFonts w:ascii="Verdana" w:hAnsi="Verdana"/>
                <w:color w:val="002060"/>
                <w:sz w:val="18"/>
                <w:szCs w:val="18"/>
              </w:rPr>
              <w:t xml:space="preserve"> Scene</w:t>
            </w:r>
          </w:p>
        </w:tc>
        <w:tc>
          <w:tcPr>
            <w:tcW w:w="1358" w:type="dxa"/>
          </w:tcPr>
          <w:p w14:paraId="0A9056A8" w14:textId="5D0DA87B" w:rsidR="00991A7C" w:rsidRDefault="00991A7C">
            <w:pPr>
              <w:rPr>
                <w:rFonts w:ascii="Verdana" w:hAnsi="Verdana"/>
                <w:color w:val="002060"/>
                <w:sz w:val="18"/>
                <w:szCs w:val="18"/>
              </w:rPr>
            </w:pPr>
            <w:r>
              <w:rPr>
                <w:rFonts w:ascii="Verdana" w:hAnsi="Verdana"/>
                <w:color w:val="002060"/>
                <w:sz w:val="18"/>
                <w:szCs w:val="18"/>
              </w:rPr>
              <w:t>Diegetic</w:t>
            </w:r>
          </w:p>
        </w:tc>
        <w:tc>
          <w:tcPr>
            <w:tcW w:w="1950" w:type="dxa"/>
          </w:tcPr>
          <w:p w14:paraId="5E592D6B" w14:textId="34C4E7AB" w:rsidR="00991A7C" w:rsidRPr="00FB44C1" w:rsidRDefault="00991A7C">
            <w:pPr>
              <w:rPr>
                <w:rFonts w:ascii="Verdana" w:hAnsi="Verdana"/>
                <w:color w:val="002060"/>
                <w:sz w:val="18"/>
                <w:szCs w:val="18"/>
              </w:rPr>
            </w:pPr>
            <w:r>
              <w:rPr>
                <w:rFonts w:ascii="Verdana" w:hAnsi="Verdana"/>
                <w:color w:val="002060"/>
                <w:sz w:val="18"/>
                <w:szCs w:val="18"/>
              </w:rPr>
              <w:t>Synergy</w:t>
            </w:r>
          </w:p>
        </w:tc>
        <w:tc>
          <w:tcPr>
            <w:tcW w:w="1868" w:type="dxa"/>
          </w:tcPr>
          <w:p w14:paraId="1E30392A" w14:textId="6C0A41BE" w:rsidR="00991A7C" w:rsidRDefault="00991A7C">
            <w:pPr>
              <w:rPr>
                <w:rFonts w:ascii="Verdana" w:hAnsi="Verdana"/>
                <w:color w:val="002060"/>
                <w:sz w:val="18"/>
                <w:szCs w:val="18"/>
              </w:rPr>
            </w:pPr>
            <w:r>
              <w:rPr>
                <w:rFonts w:ascii="Verdana" w:hAnsi="Verdana"/>
                <w:color w:val="002060"/>
                <w:sz w:val="18"/>
                <w:szCs w:val="18"/>
              </w:rPr>
              <w:t>Demographics</w:t>
            </w:r>
          </w:p>
        </w:tc>
        <w:tc>
          <w:tcPr>
            <w:tcW w:w="1104" w:type="dxa"/>
          </w:tcPr>
          <w:p w14:paraId="3B0DCB30" w14:textId="7AA1A34D" w:rsidR="00991A7C" w:rsidRDefault="00991A7C">
            <w:pPr>
              <w:rPr>
                <w:rFonts w:ascii="Verdana" w:hAnsi="Verdana"/>
                <w:color w:val="002060"/>
                <w:sz w:val="18"/>
                <w:szCs w:val="18"/>
              </w:rPr>
            </w:pPr>
            <w:r>
              <w:rPr>
                <w:rFonts w:ascii="Verdana" w:hAnsi="Verdana"/>
                <w:color w:val="002060"/>
                <w:sz w:val="18"/>
                <w:szCs w:val="18"/>
              </w:rPr>
              <w:t>Interactivity</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AF2651" w14:paraId="615E4D4E" w14:textId="77777777" w:rsidTr="00404192">
        <w:tc>
          <w:tcPr>
            <w:tcW w:w="9016" w:type="dxa"/>
            <w:gridSpan w:val="2"/>
          </w:tcPr>
          <w:p w14:paraId="5F628391" w14:textId="0608CCDD" w:rsidR="00AF2651" w:rsidRPr="00CE3DF8" w:rsidRDefault="00AF2651" w:rsidP="00AF2651">
            <w:pPr>
              <w:rPr>
                <w:rFonts w:ascii="Century Gothic" w:hAnsi="Century Gothic"/>
                <w:b/>
                <w:bCs/>
                <w:color w:val="002060"/>
                <w:sz w:val="24"/>
                <w:szCs w:val="24"/>
              </w:rPr>
            </w:pPr>
            <w:bookmarkStart w:id="1" w:name="_Hlk159862875"/>
            <w:bookmarkStart w:id="2" w:name="_Hlk166769224"/>
            <w:r w:rsidRPr="00CE3DF8">
              <w:rPr>
                <w:rFonts w:ascii="Century Gothic" w:hAnsi="Century Gothic"/>
                <w:b/>
                <w:bCs/>
                <w:sz w:val="24"/>
                <w:szCs w:val="24"/>
              </w:rPr>
              <w:lastRenderedPageBreak/>
              <w:t>Half Term 1 Assessment</w:t>
            </w:r>
          </w:p>
        </w:tc>
      </w:tr>
      <w:tr w:rsidR="00AF2651" w14:paraId="0858F137" w14:textId="77777777" w:rsidTr="009A2200">
        <w:tc>
          <w:tcPr>
            <w:tcW w:w="4531" w:type="dxa"/>
          </w:tcPr>
          <w:p w14:paraId="22325D7C" w14:textId="76C1D44F" w:rsidR="00AF2651" w:rsidRPr="00CE3DF8" w:rsidRDefault="00CE3DF8" w:rsidP="00AF2651">
            <w:pPr>
              <w:rPr>
                <w:rFonts w:ascii="Century Gothic" w:hAnsi="Century Gothic"/>
                <w:b/>
                <w:bCs/>
                <w:sz w:val="24"/>
                <w:szCs w:val="24"/>
              </w:rPr>
            </w:pPr>
            <w:r w:rsidRPr="00CE3DF8">
              <w:rPr>
                <w:rFonts w:ascii="Century Gothic" w:hAnsi="Century Gothic"/>
                <w:b/>
                <w:bCs/>
                <w:sz w:val="24"/>
                <w:szCs w:val="24"/>
              </w:rPr>
              <w:t>Daily Assessment</w:t>
            </w:r>
          </w:p>
        </w:tc>
        <w:tc>
          <w:tcPr>
            <w:tcW w:w="4485" w:type="dxa"/>
          </w:tcPr>
          <w:p w14:paraId="0139254F" w14:textId="066C40A1" w:rsidR="00AF2651" w:rsidRPr="00CE3DF8" w:rsidRDefault="00CE3DF8" w:rsidP="00AF2651">
            <w:pPr>
              <w:rPr>
                <w:rFonts w:ascii="Century Gothic" w:hAnsi="Century Gothic"/>
                <w:b/>
                <w:bCs/>
                <w:sz w:val="24"/>
                <w:szCs w:val="24"/>
              </w:rPr>
            </w:pPr>
            <w:r w:rsidRPr="00CE3DF8">
              <w:rPr>
                <w:rFonts w:ascii="Century Gothic" w:hAnsi="Century Gothic"/>
                <w:b/>
                <w:bCs/>
                <w:sz w:val="24"/>
                <w:szCs w:val="24"/>
              </w:rPr>
              <w:t>Substantive Assessment</w:t>
            </w:r>
          </w:p>
        </w:tc>
      </w:tr>
      <w:tr w:rsidR="00AF2651" w14:paraId="714FDC9F" w14:textId="77777777" w:rsidTr="009A2200">
        <w:tc>
          <w:tcPr>
            <w:tcW w:w="4531" w:type="dxa"/>
          </w:tcPr>
          <w:p w14:paraId="3C39C295" w14:textId="5C30320B" w:rsidR="00CE3DF8" w:rsidRDefault="00CE3DF8" w:rsidP="00AF2651">
            <w:pPr>
              <w:rPr>
                <w:rFonts w:ascii="Century Gothic" w:hAnsi="Century Gothic"/>
                <w:sz w:val="24"/>
                <w:szCs w:val="24"/>
              </w:rPr>
            </w:pPr>
            <w:r>
              <w:rPr>
                <w:rFonts w:ascii="Century Gothic" w:hAnsi="Century Gothic"/>
                <w:sz w:val="24"/>
                <w:szCs w:val="24"/>
              </w:rPr>
              <w:t xml:space="preserve">Recall starters </w:t>
            </w:r>
            <w:r w:rsidR="004743F0">
              <w:rPr>
                <w:rFonts w:ascii="Century Gothic" w:hAnsi="Century Gothic"/>
                <w:sz w:val="24"/>
                <w:szCs w:val="24"/>
              </w:rPr>
              <w:t>at the beginning of every lesson that re-cap previously learnt content</w:t>
            </w:r>
            <w:r w:rsidR="00991A7C">
              <w:rPr>
                <w:rFonts w:ascii="Century Gothic" w:hAnsi="Century Gothic"/>
                <w:sz w:val="24"/>
                <w:szCs w:val="24"/>
              </w:rPr>
              <w:t xml:space="preserve">, encourage use of Tier 3 vocab and stimulate discussion of Media products. </w:t>
            </w:r>
            <w:proofErr w:type="gramStart"/>
            <w:r w:rsidR="00991A7C">
              <w:rPr>
                <w:rFonts w:ascii="Century Gothic" w:hAnsi="Century Gothic"/>
                <w:sz w:val="24"/>
                <w:szCs w:val="24"/>
              </w:rPr>
              <w:t>E.g.</w:t>
            </w:r>
            <w:proofErr w:type="gramEnd"/>
            <w:r w:rsidR="00991A7C">
              <w:rPr>
                <w:rFonts w:ascii="Century Gothic" w:hAnsi="Century Gothic"/>
                <w:sz w:val="24"/>
                <w:szCs w:val="24"/>
              </w:rPr>
              <w:t xml:space="preserve"> ‘How does this clip use Cinematography?’</w:t>
            </w:r>
          </w:p>
          <w:p w14:paraId="3FFCB958" w14:textId="5D5F4DA4" w:rsidR="00991A7C" w:rsidRDefault="00991A7C" w:rsidP="00AF2651">
            <w:pPr>
              <w:rPr>
                <w:rFonts w:ascii="Century Gothic" w:hAnsi="Century Gothic"/>
                <w:sz w:val="24"/>
                <w:szCs w:val="24"/>
              </w:rPr>
            </w:pPr>
          </w:p>
          <w:p w14:paraId="2C328344" w14:textId="7427B11F" w:rsidR="00991A7C" w:rsidRDefault="00991A7C" w:rsidP="00AF2651">
            <w:pPr>
              <w:rPr>
                <w:rFonts w:ascii="Century Gothic" w:hAnsi="Century Gothic"/>
                <w:sz w:val="24"/>
                <w:szCs w:val="24"/>
              </w:rPr>
            </w:pPr>
            <w:r>
              <w:rPr>
                <w:rFonts w:ascii="Century Gothic" w:hAnsi="Century Gothic"/>
                <w:sz w:val="24"/>
                <w:szCs w:val="24"/>
              </w:rPr>
              <w:t>Regular practical opportunities to produce work.</w:t>
            </w:r>
          </w:p>
          <w:p w14:paraId="6C3D888C" w14:textId="77777777" w:rsidR="004743F0" w:rsidRDefault="004743F0" w:rsidP="00AF2651">
            <w:pPr>
              <w:rPr>
                <w:rFonts w:ascii="Century Gothic" w:hAnsi="Century Gothic"/>
                <w:sz w:val="24"/>
                <w:szCs w:val="24"/>
              </w:rPr>
            </w:pPr>
          </w:p>
          <w:p w14:paraId="572A7038" w14:textId="27314BF1" w:rsidR="004743F0" w:rsidRPr="00CE3DF8" w:rsidRDefault="004743F0" w:rsidP="00AF2651">
            <w:pPr>
              <w:rPr>
                <w:rFonts w:ascii="Century Gothic" w:hAnsi="Century Gothic"/>
                <w:sz w:val="24"/>
                <w:szCs w:val="24"/>
              </w:rPr>
            </w:pPr>
          </w:p>
        </w:tc>
        <w:tc>
          <w:tcPr>
            <w:tcW w:w="4485" w:type="dxa"/>
          </w:tcPr>
          <w:p w14:paraId="58C10E5A" w14:textId="31D59149" w:rsidR="00AF2651" w:rsidRDefault="00991A7C" w:rsidP="00AF2651">
            <w:pPr>
              <w:rPr>
                <w:rFonts w:ascii="Century Gothic" w:hAnsi="Century Gothic"/>
                <w:sz w:val="24"/>
                <w:szCs w:val="24"/>
              </w:rPr>
            </w:pPr>
            <w:r>
              <w:rPr>
                <w:rFonts w:ascii="Century Gothic" w:hAnsi="Century Gothic"/>
                <w:sz w:val="24"/>
                <w:szCs w:val="24"/>
              </w:rPr>
              <w:t>Practical group and individual tasks at end of half term. ‘Make a clip from a Horror movie to appeal to a chosen audience.’</w:t>
            </w:r>
          </w:p>
          <w:p w14:paraId="04FBF9F9" w14:textId="646A288F" w:rsidR="00CE3DF8" w:rsidRDefault="00CE3DF8" w:rsidP="00AF2651">
            <w:pPr>
              <w:rPr>
                <w:rFonts w:ascii="Century Gothic" w:hAnsi="Century Gothic"/>
                <w:sz w:val="24"/>
                <w:szCs w:val="24"/>
              </w:rPr>
            </w:pPr>
          </w:p>
          <w:p w14:paraId="57A2EFEF" w14:textId="77777777" w:rsidR="001C011D" w:rsidRDefault="001C011D" w:rsidP="00AF2651">
            <w:pPr>
              <w:rPr>
                <w:rFonts w:ascii="Century Gothic" w:hAnsi="Century Gothic"/>
                <w:sz w:val="24"/>
                <w:szCs w:val="24"/>
              </w:rPr>
            </w:pPr>
          </w:p>
          <w:p w14:paraId="12200441" w14:textId="0D481DB1" w:rsidR="009A2200" w:rsidRPr="00EA7A3A" w:rsidRDefault="009A2200" w:rsidP="00EA7A3A">
            <w:pPr>
              <w:rPr>
                <w:rFonts w:ascii="Century Gothic" w:hAnsi="Century Gothic"/>
                <w:sz w:val="24"/>
                <w:szCs w:val="24"/>
              </w:rPr>
            </w:pPr>
          </w:p>
        </w:tc>
      </w:tr>
    </w:tbl>
    <w:p w14:paraId="1B9058B9" w14:textId="67CC196F" w:rsidR="00FB44C1" w:rsidRDefault="00FB44C1">
      <w:pPr>
        <w:rPr>
          <w:rFonts w:ascii="Verdana" w:hAnsi="Verdana"/>
          <w:color w:val="002060"/>
          <w:sz w:val="24"/>
          <w:szCs w:val="24"/>
        </w:rPr>
      </w:pPr>
    </w:p>
    <w:p w14:paraId="74B8C09D" w14:textId="4ACE2F49" w:rsidR="00AF2651" w:rsidRDefault="00AF2651">
      <w:pPr>
        <w:rPr>
          <w:rFonts w:ascii="Verdana" w:hAnsi="Verdana"/>
          <w:color w:val="002060"/>
          <w:sz w:val="24"/>
          <w:szCs w:val="24"/>
        </w:rPr>
      </w:pPr>
    </w:p>
    <w:tbl>
      <w:tblPr>
        <w:tblStyle w:val="TableGrid"/>
        <w:tblpPr w:leftFromText="180" w:rightFromText="180" w:vertAnchor="text" w:horzAnchor="margin" w:tblpY="94"/>
        <w:tblW w:w="0" w:type="auto"/>
        <w:tblLook w:val="04A0" w:firstRow="1" w:lastRow="0" w:firstColumn="1" w:lastColumn="0" w:noHBand="0" w:noVBand="1"/>
      </w:tblPr>
      <w:tblGrid>
        <w:gridCol w:w="4106"/>
        <w:gridCol w:w="4899"/>
      </w:tblGrid>
      <w:tr w:rsidR="009A2200" w14:paraId="55368008" w14:textId="77777777" w:rsidTr="002170F8">
        <w:trPr>
          <w:trHeight w:val="212"/>
        </w:trPr>
        <w:tc>
          <w:tcPr>
            <w:tcW w:w="9005" w:type="dxa"/>
            <w:gridSpan w:val="2"/>
          </w:tcPr>
          <w:p w14:paraId="1362ED4E" w14:textId="77777777" w:rsidR="009A2200" w:rsidRPr="00CE3DF8" w:rsidRDefault="009A2200" w:rsidP="009A2200">
            <w:pPr>
              <w:rPr>
                <w:rFonts w:ascii="Century Gothic" w:hAnsi="Century Gothic"/>
                <w:b/>
                <w:bCs/>
                <w:color w:val="002060"/>
                <w:sz w:val="24"/>
                <w:szCs w:val="24"/>
              </w:rPr>
            </w:pPr>
            <w:r w:rsidRPr="00CE3DF8">
              <w:rPr>
                <w:rFonts w:ascii="Century Gothic" w:hAnsi="Century Gothic"/>
                <w:b/>
                <w:bCs/>
                <w:sz w:val="24"/>
                <w:szCs w:val="24"/>
              </w:rPr>
              <w:t xml:space="preserve">Half Term </w:t>
            </w:r>
            <w:r>
              <w:rPr>
                <w:rFonts w:ascii="Century Gothic" w:hAnsi="Century Gothic"/>
                <w:b/>
                <w:bCs/>
                <w:sz w:val="24"/>
                <w:szCs w:val="24"/>
              </w:rPr>
              <w:t>2</w:t>
            </w:r>
            <w:r w:rsidRPr="00CE3DF8">
              <w:rPr>
                <w:rFonts w:ascii="Century Gothic" w:hAnsi="Century Gothic"/>
                <w:b/>
                <w:bCs/>
                <w:sz w:val="24"/>
                <w:szCs w:val="24"/>
              </w:rPr>
              <w:t xml:space="preserve"> Assessment</w:t>
            </w:r>
          </w:p>
        </w:tc>
      </w:tr>
      <w:tr w:rsidR="009A2200" w14:paraId="3F01A462" w14:textId="77777777" w:rsidTr="002170F8">
        <w:trPr>
          <w:trHeight w:val="219"/>
        </w:trPr>
        <w:tc>
          <w:tcPr>
            <w:tcW w:w="4106" w:type="dxa"/>
          </w:tcPr>
          <w:p w14:paraId="26DAA3AD" w14:textId="77777777" w:rsidR="009A2200" w:rsidRPr="00CE3DF8" w:rsidRDefault="009A2200" w:rsidP="009A2200">
            <w:pPr>
              <w:rPr>
                <w:rFonts w:ascii="Century Gothic" w:hAnsi="Century Gothic"/>
                <w:b/>
                <w:bCs/>
                <w:sz w:val="24"/>
                <w:szCs w:val="24"/>
              </w:rPr>
            </w:pPr>
            <w:r w:rsidRPr="00CE3DF8">
              <w:rPr>
                <w:rFonts w:ascii="Century Gothic" w:hAnsi="Century Gothic"/>
                <w:b/>
                <w:bCs/>
                <w:sz w:val="24"/>
                <w:szCs w:val="24"/>
              </w:rPr>
              <w:t>Daily Assessment</w:t>
            </w:r>
          </w:p>
        </w:tc>
        <w:tc>
          <w:tcPr>
            <w:tcW w:w="4899" w:type="dxa"/>
          </w:tcPr>
          <w:p w14:paraId="2CC5E57D" w14:textId="77777777" w:rsidR="009A2200" w:rsidRPr="00CE3DF8" w:rsidRDefault="009A2200" w:rsidP="009A2200">
            <w:pPr>
              <w:rPr>
                <w:rFonts w:ascii="Century Gothic" w:hAnsi="Century Gothic"/>
                <w:b/>
                <w:bCs/>
                <w:sz w:val="24"/>
                <w:szCs w:val="24"/>
              </w:rPr>
            </w:pPr>
            <w:r w:rsidRPr="00CE3DF8">
              <w:rPr>
                <w:rFonts w:ascii="Century Gothic" w:hAnsi="Century Gothic"/>
                <w:b/>
                <w:bCs/>
                <w:sz w:val="24"/>
                <w:szCs w:val="24"/>
              </w:rPr>
              <w:t>Substantive Assessment</w:t>
            </w:r>
          </w:p>
        </w:tc>
      </w:tr>
      <w:tr w:rsidR="009A2200" w14:paraId="123589FD" w14:textId="77777777" w:rsidTr="002170F8">
        <w:trPr>
          <w:trHeight w:val="3175"/>
        </w:trPr>
        <w:tc>
          <w:tcPr>
            <w:tcW w:w="4106" w:type="dxa"/>
          </w:tcPr>
          <w:p w14:paraId="33B8BF6A" w14:textId="77777777" w:rsidR="002170F8" w:rsidRDefault="009A2200" w:rsidP="002170F8">
            <w:pPr>
              <w:rPr>
                <w:rFonts w:ascii="Century Gothic" w:hAnsi="Century Gothic"/>
                <w:sz w:val="24"/>
                <w:szCs w:val="24"/>
              </w:rPr>
            </w:pPr>
            <w:r>
              <w:rPr>
                <w:rFonts w:ascii="Century Gothic" w:hAnsi="Century Gothic"/>
                <w:sz w:val="24"/>
                <w:szCs w:val="24"/>
              </w:rPr>
              <w:t xml:space="preserve">Recall starters </w:t>
            </w:r>
            <w:r w:rsidR="002170F8">
              <w:rPr>
                <w:rFonts w:ascii="Century Gothic" w:hAnsi="Century Gothic"/>
                <w:sz w:val="24"/>
                <w:szCs w:val="24"/>
              </w:rPr>
              <w:t>covering key terminology that will be required on the exam.</w:t>
            </w:r>
          </w:p>
          <w:p w14:paraId="3A414DFB" w14:textId="77777777" w:rsidR="002170F8" w:rsidRDefault="002170F8" w:rsidP="002170F8">
            <w:pPr>
              <w:rPr>
                <w:rFonts w:ascii="Century Gothic" w:hAnsi="Century Gothic"/>
                <w:sz w:val="24"/>
                <w:szCs w:val="24"/>
              </w:rPr>
            </w:pPr>
          </w:p>
          <w:p w14:paraId="7B8EA629" w14:textId="4D6B2ABE" w:rsidR="009A2200" w:rsidRPr="009A2200" w:rsidRDefault="002170F8" w:rsidP="002170F8">
            <w:pPr>
              <w:rPr>
                <w:rFonts w:ascii="Century Gothic" w:hAnsi="Century Gothic"/>
                <w:sz w:val="24"/>
                <w:szCs w:val="24"/>
              </w:rPr>
            </w:pPr>
            <w:r>
              <w:rPr>
                <w:rFonts w:ascii="Century Gothic" w:hAnsi="Century Gothic"/>
                <w:sz w:val="24"/>
                <w:szCs w:val="24"/>
              </w:rPr>
              <w:t xml:space="preserve">Produce practical work that shows knowledge of the exam content, </w:t>
            </w:r>
            <w:proofErr w:type="gramStart"/>
            <w:r>
              <w:rPr>
                <w:rFonts w:ascii="Century Gothic" w:hAnsi="Century Gothic"/>
                <w:sz w:val="24"/>
                <w:szCs w:val="24"/>
              </w:rPr>
              <w:t>e.g.</w:t>
            </w:r>
            <w:proofErr w:type="gramEnd"/>
            <w:r>
              <w:rPr>
                <w:rFonts w:ascii="Century Gothic" w:hAnsi="Century Gothic"/>
                <w:sz w:val="24"/>
                <w:szCs w:val="24"/>
              </w:rPr>
              <w:t xml:space="preserve"> making work aimed at set audience profiles or using specific stylistic codes. Assess these against model Pass Merit Distinction criteria.</w:t>
            </w:r>
          </w:p>
        </w:tc>
        <w:tc>
          <w:tcPr>
            <w:tcW w:w="4899" w:type="dxa"/>
          </w:tcPr>
          <w:p w14:paraId="2A895C8C" w14:textId="22A7BC1C" w:rsidR="009A2200" w:rsidRDefault="009A2200" w:rsidP="009A2200">
            <w:pPr>
              <w:rPr>
                <w:rFonts w:ascii="Century Gothic" w:hAnsi="Century Gothic"/>
                <w:sz w:val="24"/>
                <w:szCs w:val="24"/>
              </w:rPr>
            </w:pPr>
            <w:r>
              <w:rPr>
                <w:rFonts w:ascii="Century Gothic" w:hAnsi="Century Gothic"/>
                <w:sz w:val="24"/>
                <w:szCs w:val="24"/>
              </w:rPr>
              <w:t xml:space="preserve">BTEC Unit </w:t>
            </w:r>
            <w:r w:rsidR="00EA7A3A">
              <w:rPr>
                <w:rFonts w:ascii="Century Gothic" w:hAnsi="Century Gothic"/>
                <w:sz w:val="24"/>
                <w:szCs w:val="24"/>
              </w:rPr>
              <w:t>1</w:t>
            </w:r>
            <w:r>
              <w:rPr>
                <w:rFonts w:ascii="Century Gothic" w:hAnsi="Century Gothic"/>
                <w:sz w:val="24"/>
                <w:szCs w:val="24"/>
              </w:rPr>
              <w:t xml:space="preserve"> </w:t>
            </w:r>
            <w:r w:rsidR="00EA7A3A">
              <w:rPr>
                <w:rFonts w:ascii="Century Gothic" w:hAnsi="Century Gothic"/>
                <w:sz w:val="24"/>
                <w:szCs w:val="24"/>
              </w:rPr>
              <w:t>exam</w:t>
            </w:r>
            <w:r>
              <w:rPr>
                <w:rFonts w:ascii="Century Gothic" w:hAnsi="Century Gothic"/>
                <w:sz w:val="24"/>
                <w:szCs w:val="24"/>
              </w:rPr>
              <w:t>.</w:t>
            </w:r>
          </w:p>
          <w:p w14:paraId="0753A99A" w14:textId="2F9E3929" w:rsidR="00EA7A3A" w:rsidRDefault="00EA7A3A" w:rsidP="009A2200">
            <w:pPr>
              <w:rPr>
                <w:rFonts w:ascii="Futura" w:hAnsi="Futura"/>
              </w:rPr>
            </w:pPr>
          </w:p>
          <w:p w14:paraId="72B01ED4" w14:textId="7AEFF7E2" w:rsidR="009A2200" w:rsidRDefault="007B4B75" w:rsidP="009A2200">
            <w:pPr>
              <w:rPr>
                <w:rFonts w:ascii="Century Gothic" w:hAnsi="Century Gothic"/>
                <w:sz w:val="24"/>
                <w:szCs w:val="24"/>
              </w:rPr>
            </w:pPr>
            <w:r>
              <w:rPr>
                <w:rFonts w:ascii="Century Gothic" w:hAnsi="Century Gothic"/>
                <w:sz w:val="24"/>
                <w:szCs w:val="24"/>
              </w:rPr>
              <w:t>Group Christmas project at end of term. Pupils can choose a particular element to explore, where they feel they have developed their skills most.</w:t>
            </w:r>
          </w:p>
          <w:p w14:paraId="699B9F27" w14:textId="5A77C6D7" w:rsidR="009A2200" w:rsidRPr="00CE3DF8" w:rsidRDefault="009A2200" w:rsidP="009A2200">
            <w:pPr>
              <w:rPr>
                <w:rFonts w:ascii="Century Gothic" w:hAnsi="Century Gothic"/>
                <w:sz w:val="24"/>
                <w:szCs w:val="24"/>
              </w:rPr>
            </w:pPr>
          </w:p>
        </w:tc>
      </w:tr>
      <w:bookmarkEnd w:id="1"/>
    </w:tbl>
    <w:p w14:paraId="62E966AA" w14:textId="77777777" w:rsidR="00CE3DF8" w:rsidRDefault="00CE3DF8">
      <w:pPr>
        <w:rPr>
          <w:rFonts w:ascii="Verdana" w:hAnsi="Verdana"/>
          <w:color w:val="002060"/>
          <w:sz w:val="24"/>
          <w:szCs w:val="24"/>
        </w:rPr>
      </w:pPr>
    </w:p>
    <w:p w14:paraId="5ECA3170" w14:textId="395DEA11"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r w:rsidR="00FF2B37">
        <w:rPr>
          <w:rFonts w:ascii="Verdana" w:hAnsi="Verdana"/>
          <w:color w:val="002060"/>
          <w:sz w:val="24"/>
          <w:szCs w:val="24"/>
        </w:rPr>
        <w:t xml:space="preserve"> (and watching)</w:t>
      </w:r>
      <w:r w:rsidRPr="00B245FA">
        <w:rPr>
          <w:rFonts w:ascii="Verdana" w:hAnsi="Verdana"/>
          <w:color w:val="002060"/>
          <w:sz w:val="24"/>
          <w:szCs w:val="24"/>
        </w:rPr>
        <w:t>:</w:t>
      </w:r>
    </w:p>
    <w:tbl>
      <w:tblPr>
        <w:tblStyle w:val="TableGrid"/>
        <w:tblW w:w="8906" w:type="dxa"/>
        <w:tblLook w:val="04A0" w:firstRow="1" w:lastRow="0" w:firstColumn="1" w:lastColumn="0" w:noHBand="0" w:noVBand="1"/>
      </w:tblPr>
      <w:tblGrid>
        <w:gridCol w:w="8906"/>
      </w:tblGrid>
      <w:tr w:rsidR="00B245FA" w:rsidRPr="00B245FA" w14:paraId="430E0E26" w14:textId="77777777" w:rsidTr="00FB44C1">
        <w:trPr>
          <w:trHeight w:val="218"/>
        </w:trPr>
        <w:tc>
          <w:tcPr>
            <w:tcW w:w="8906" w:type="dxa"/>
          </w:tcPr>
          <w:p w14:paraId="0FCCE8DD" w14:textId="70AF8B84" w:rsidR="00FF2B37" w:rsidRPr="00B245FA" w:rsidRDefault="002170F8" w:rsidP="002170F8">
            <w:pPr>
              <w:shd w:val="clear" w:color="auto" w:fill="FFFFFF"/>
              <w:spacing w:before="240" w:after="120"/>
              <w:jc w:val="center"/>
              <w:outlineLvl w:val="3"/>
              <w:rPr>
                <w:rFonts w:ascii="Verdana" w:eastAsia="Times New Roman" w:hAnsi="Verdana" w:cs="Times New Roman"/>
                <w:i/>
                <w:iCs/>
                <w:color w:val="002060"/>
                <w:sz w:val="24"/>
                <w:szCs w:val="24"/>
                <w:lang w:eastAsia="en-GB"/>
              </w:rPr>
            </w:pPr>
            <w:r w:rsidRPr="002170F8">
              <w:rPr>
                <w:rFonts w:ascii="Verdana" w:eastAsia="Times New Roman" w:hAnsi="Verdana" w:cs="Times New Roman"/>
                <w:i/>
                <w:iCs/>
                <w:noProof/>
                <w:color w:val="002060"/>
                <w:sz w:val="24"/>
                <w:szCs w:val="24"/>
                <w:lang w:eastAsia="en-GB"/>
              </w:rPr>
              <w:drawing>
                <wp:inline distT="0" distB="0" distL="0" distR="0" wp14:anchorId="21BB86C0" wp14:editId="743595BB">
                  <wp:extent cx="1108075" cy="13979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18894" cy="1411568"/>
                          </a:xfrm>
                          <a:prstGeom prst="rect">
                            <a:avLst/>
                          </a:prstGeom>
                        </pic:spPr>
                      </pic:pic>
                    </a:graphicData>
                  </a:graphic>
                </wp:inline>
              </w:drawing>
            </w:r>
            <w:r w:rsidRPr="002170F8">
              <w:rPr>
                <w:rFonts w:ascii="Verdana" w:eastAsia="Times New Roman" w:hAnsi="Verdana" w:cs="Times New Roman"/>
                <w:i/>
                <w:iCs/>
                <w:noProof/>
                <w:color w:val="002060"/>
                <w:sz w:val="24"/>
                <w:szCs w:val="24"/>
                <w:lang w:eastAsia="en-GB"/>
              </w:rPr>
              <w:drawing>
                <wp:inline distT="0" distB="0" distL="0" distR="0" wp14:anchorId="4A0ACCBC" wp14:editId="6A467968">
                  <wp:extent cx="1325267" cy="1387134"/>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41697" cy="1404331"/>
                          </a:xfrm>
                          <a:prstGeom prst="rect">
                            <a:avLst/>
                          </a:prstGeom>
                        </pic:spPr>
                      </pic:pic>
                    </a:graphicData>
                  </a:graphic>
                </wp:inline>
              </w:drawing>
            </w:r>
            <w:r w:rsidR="00AC0B4A" w:rsidRPr="00AC0B4A">
              <w:rPr>
                <w:rFonts w:ascii="Verdana" w:eastAsia="Times New Roman" w:hAnsi="Verdana" w:cs="Times New Roman"/>
                <w:i/>
                <w:iCs/>
                <w:noProof/>
                <w:color w:val="002060"/>
                <w:sz w:val="24"/>
                <w:szCs w:val="24"/>
                <w:lang w:eastAsia="en-GB"/>
              </w:rPr>
              <w:drawing>
                <wp:inline distT="0" distB="0" distL="0" distR="0" wp14:anchorId="1E9A8E1F" wp14:editId="4E10F4AF">
                  <wp:extent cx="907152" cy="1384602"/>
                  <wp:effectExtent l="0" t="0" r="762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32607" cy="1423455"/>
                          </a:xfrm>
                          <a:prstGeom prst="rect">
                            <a:avLst/>
                          </a:prstGeom>
                        </pic:spPr>
                      </pic:pic>
                    </a:graphicData>
                  </a:graphic>
                </wp:inline>
              </w:drawing>
            </w:r>
            <w:r w:rsidR="00E71953" w:rsidRPr="00E71953">
              <w:rPr>
                <w:rFonts w:ascii="Verdana" w:eastAsia="Times New Roman" w:hAnsi="Verdana" w:cs="Times New Roman"/>
                <w:i/>
                <w:iCs/>
                <w:noProof/>
                <w:color w:val="002060"/>
                <w:sz w:val="24"/>
                <w:szCs w:val="24"/>
                <w:lang w:eastAsia="en-GB"/>
              </w:rPr>
              <w:drawing>
                <wp:inline distT="0" distB="0" distL="0" distR="0" wp14:anchorId="55080DF0" wp14:editId="4B86D9A4">
                  <wp:extent cx="1000125" cy="138214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05935" cy="1390175"/>
                          </a:xfrm>
                          <a:prstGeom prst="rect">
                            <a:avLst/>
                          </a:prstGeom>
                        </pic:spPr>
                      </pic:pic>
                    </a:graphicData>
                  </a:graphic>
                </wp:inline>
              </w:drawing>
            </w:r>
            <w:r w:rsidR="00E71953" w:rsidRPr="00E71953">
              <w:rPr>
                <w:rFonts w:ascii="Verdana" w:eastAsia="Times New Roman" w:hAnsi="Verdana" w:cs="Times New Roman"/>
                <w:i/>
                <w:iCs/>
                <w:noProof/>
                <w:color w:val="002060"/>
                <w:sz w:val="24"/>
                <w:szCs w:val="24"/>
                <w:lang w:eastAsia="en-GB"/>
              </w:rPr>
              <w:drawing>
                <wp:inline distT="0" distB="0" distL="0" distR="0" wp14:anchorId="19884A61" wp14:editId="3F3227C9">
                  <wp:extent cx="982232" cy="1383665"/>
                  <wp:effectExtent l="0" t="0" r="889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94607" cy="1401097"/>
                          </a:xfrm>
                          <a:prstGeom prst="rect">
                            <a:avLst/>
                          </a:prstGeom>
                        </pic:spPr>
                      </pic:pic>
                    </a:graphicData>
                  </a:graphic>
                </wp:inline>
              </w:drawing>
            </w:r>
          </w:p>
        </w:tc>
      </w:tr>
      <w:bookmarkEnd w:id="2"/>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464D7"/>
    <w:rsid w:val="00057822"/>
    <w:rsid w:val="000A0DFA"/>
    <w:rsid w:val="000C07AC"/>
    <w:rsid w:val="000D1F7C"/>
    <w:rsid w:val="000E349C"/>
    <w:rsid w:val="00106C66"/>
    <w:rsid w:val="00147AA8"/>
    <w:rsid w:val="00152E58"/>
    <w:rsid w:val="0019194A"/>
    <w:rsid w:val="001B080A"/>
    <w:rsid w:val="001C011D"/>
    <w:rsid w:val="002170F8"/>
    <w:rsid w:val="00455F38"/>
    <w:rsid w:val="004743F0"/>
    <w:rsid w:val="004B7F64"/>
    <w:rsid w:val="004D5028"/>
    <w:rsid w:val="004F1515"/>
    <w:rsid w:val="00531BC8"/>
    <w:rsid w:val="00566724"/>
    <w:rsid w:val="005C2ADA"/>
    <w:rsid w:val="0060180E"/>
    <w:rsid w:val="00676D68"/>
    <w:rsid w:val="00770941"/>
    <w:rsid w:val="00772256"/>
    <w:rsid w:val="007B4B75"/>
    <w:rsid w:val="007E5C02"/>
    <w:rsid w:val="0082039C"/>
    <w:rsid w:val="008D477B"/>
    <w:rsid w:val="008F6C26"/>
    <w:rsid w:val="00920585"/>
    <w:rsid w:val="009352F5"/>
    <w:rsid w:val="009554A7"/>
    <w:rsid w:val="0095790E"/>
    <w:rsid w:val="00991A7C"/>
    <w:rsid w:val="009A0977"/>
    <w:rsid w:val="009A2200"/>
    <w:rsid w:val="009D0BFB"/>
    <w:rsid w:val="009E219C"/>
    <w:rsid w:val="009F061A"/>
    <w:rsid w:val="00A0440E"/>
    <w:rsid w:val="00A47894"/>
    <w:rsid w:val="00AB33E4"/>
    <w:rsid w:val="00AC0B4A"/>
    <w:rsid w:val="00AC33CC"/>
    <w:rsid w:val="00AD03F7"/>
    <w:rsid w:val="00AF2651"/>
    <w:rsid w:val="00AF4C1A"/>
    <w:rsid w:val="00B245FA"/>
    <w:rsid w:val="00B822C0"/>
    <w:rsid w:val="00C3400C"/>
    <w:rsid w:val="00C576B4"/>
    <w:rsid w:val="00C61181"/>
    <w:rsid w:val="00C66C3E"/>
    <w:rsid w:val="00C96B26"/>
    <w:rsid w:val="00CE3DF8"/>
    <w:rsid w:val="00D44ECE"/>
    <w:rsid w:val="00D944D3"/>
    <w:rsid w:val="00E64063"/>
    <w:rsid w:val="00E71953"/>
    <w:rsid w:val="00EA7A3A"/>
    <w:rsid w:val="00F04698"/>
    <w:rsid w:val="00F941C1"/>
    <w:rsid w:val="00F95598"/>
    <w:rsid w:val="00FB44C1"/>
    <w:rsid w:val="00FC2ED6"/>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Barney Thomas (Kenwood)</cp:lastModifiedBy>
  <cp:revision>2</cp:revision>
  <dcterms:created xsi:type="dcterms:W3CDTF">2024-09-19T20:55:00Z</dcterms:created>
  <dcterms:modified xsi:type="dcterms:W3CDTF">2024-09-19T20:55:00Z</dcterms:modified>
</cp:coreProperties>
</file>