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63E4F1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0D34A9">
              <w:rPr>
                <w:rFonts w:ascii="Verdana" w:hAnsi="Verdana"/>
                <w:b/>
                <w:bCs/>
                <w:sz w:val="24"/>
                <w:szCs w:val="24"/>
              </w:rPr>
              <w:t xml:space="preserve"> BR0</w:t>
            </w:r>
            <w:r w:rsidR="00AC4D1E">
              <w:rPr>
                <w:rFonts w:ascii="Verdana" w:hAnsi="Verdana"/>
                <w:b/>
                <w:bCs/>
                <w:sz w:val="24"/>
                <w:szCs w:val="24"/>
              </w:rPr>
              <w:t>2</w:t>
            </w:r>
          </w:p>
        </w:tc>
        <w:tc>
          <w:tcPr>
            <w:tcW w:w="2956" w:type="dxa"/>
          </w:tcPr>
          <w:p w14:paraId="181E5C95" w14:textId="15A7468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0D34A9">
              <w:rPr>
                <w:rFonts w:ascii="Verdana" w:hAnsi="Verdana"/>
                <w:b/>
                <w:bCs/>
                <w:sz w:val="24"/>
                <w:szCs w:val="24"/>
              </w:rPr>
              <w:t>Arts and Technology: cooking</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9CDAF67" w:rsidR="00B245FA" w:rsidRPr="00B245FA" w:rsidRDefault="00AC4D1E" w:rsidP="00B245FA">
            <w:pPr>
              <w:rPr>
                <w:rFonts w:ascii="Verdana" w:hAnsi="Verdana"/>
                <w:b/>
                <w:bCs/>
                <w:sz w:val="24"/>
                <w:szCs w:val="24"/>
              </w:rPr>
            </w:pPr>
            <w:proofErr w:type="spellStart"/>
            <w:r>
              <w:rPr>
                <w:rFonts w:ascii="Verdana" w:hAnsi="Verdana"/>
                <w:b/>
                <w:bCs/>
                <w:sz w:val="24"/>
                <w:szCs w:val="24"/>
              </w:rPr>
              <w:t>Nayna</w:t>
            </w:r>
            <w:proofErr w:type="spellEnd"/>
            <w:r>
              <w:rPr>
                <w:rFonts w:ascii="Verdana" w:hAnsi="Verdana"/>
                <w:b/>
                <w:bCs/>
                <w:sz w:val="24"/>
                <w:szCs w:val="24"/>
              </w:rPr>
              <w:t xml:space="preserve"> </w:t>
            </w:r>
          </w:p>
        </w:tc>
      </w:tr>
      <w:tr w:rsidR="00B245FA" w:rsidRPr="00B245FA" w14:paraId="0B0B2711" w14:textId="77777777" w:rsidTr="00B245FA">
        <w:trPr>
          <w:trHeight w:val="500"/>
        </w:trPr>
        <w:tc>
          <w:tcPr>
            <w:tcW w:w="9067" w:type="dxa"/>
            <w:gridSpan w:val="5"/>
          </w:tcPr>
          <w:p w14:paraId="151CC055" w14:textId="298B171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Deepening KS3 </w:t>
            </w:r>
          </w:p>
        </w:tc>
      </w:tr>
      <w:tr w:rsidR="00B245FA" w:rsidRPr="00B245FA" w14:paraId="351A68E2" w14:textId="77777777" w:rsidTr="00B245FA">
        <w:trPr>
          <w:trHeight w:val="500"/>
        </w:trPr>
        <w:tc>
          <w:tcPr>
            <w:tcW w:w="9067" w:type="dxa"/>
            <w:gridSpan w:val="5"/>
          </w:tcPr>
          <w:p w14:paraId="45E674C4" w14:textId="1B36BF3B"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0D34A9">
              <w:rPr>
                <w:rFonts w:ascii="Verdana" w:hAnsi="Verdana"/>
                <w:b/>
                <w:bCs/>
                <w:color w:val="002060"/>
                <w:sz w:val="24"/>
                <w:szCs w:val="24"/>
              </w:rPr>
              <w:t xml:space="preserve">The focus for this term is healthy eating. Students will be able to explore different foods and how we use the Eatwell Guide as a way of eating a balanced healthy diet.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FC0488" w14:textId="6DE7143C" w:rsidR="000D34A9" w:rsidRPr="00435D8F" w:rsidRDefault="000D34A9" w:rsidP="000D34A9">
            <w:pPr>
              <w:textAlignment w:val="baseline"/>
              <w:rPr>
                <w:rFonts w:ascii="Segoe UI" w:eastAsia="Times New Roman" w:hAnsi="Segoe UI" w:cs="Segoe UI"/>
                <w:sz w:val="18"/>
                <w:szCs w:val="18"/>
                <w:lang w:eastAsia="en-GB"/>
              </w:rPr>
            </w:pPr>
            <w:r w:rsidRPr="00435D8F">
              <w:rPr>
                <w:rFonts w:ascii="Calibri Light" w:eastAsia="Times New Roman" w:hAnsi="Calibri Light" w:cs="Calibri Light"/>
                <w:sz w:val="24"/>
                <w:szCs w:val="24"/>
                <w:lang w:eastAsia="en-GB"/>
              </w:rPr>
              <w:t>Preparing salads, knife skills  </w:t>
            </w:r>
          </w:p>
          <w:p w14:paraId="2FE3143D" w14:textId="1E52F69A" w:rsidR="00B245FA" w:rsidRPr="00B245FA"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7AF059FB" w:rsidR="00B245FA" w:rsidRPr="00B245FA" w:rsidRDefault="000D34A9" w:rsidP="00B245FA">
            <w:pPr>
              <w:rPr>
                <w:rFonts w:ascii="Verdana" w:hAnsi="Verdana" w:cstheme="minorHAnsi"/>
                <w:color w:val="002060"/>
                <w:sz w:val="24"/>
                <w:szCs w:val="24"/>
              </w:rPr>
            </w:pPr>
            <w:r w:rsidRPr="00435D8F">
              <w:rPr>
                <w:rFonts w:ascii="Calibri Light" w:eastAsia="Times New Roman" w:hAnsi="Calibri Light" w:cs="Calibri Light"/>
                <w:sz w:val="24"/>
                <w:szCs w:val="24"/>
                <w:lang w:eastAsia="en-GB"/>
              </w:rPr>
              <w:t>Knife</w:t>
            </w:r>
            <w:r>
              <w:rPr>
                <w:rFonts w:ascii="Calibri Light" w:eastAsia="Times New Roman" w:hAnsi="Calibri Light" w:cs="Calibri Light"/>
                <w:sz w:val="24"/>
                <w:szCs w:val="24"/>
                <w:lang w:eastAsia="en-GB"/>
              </w:rPr>
              <w:t>/chopping</w:t>
            </w:r>
            <w:r w:rsidRPr="00435D8F">
              <w:rPr>
                <w:rFonts w:ascii="Calibri Light" w:eastAsia="Times New Roman" w:hAnsi="Calibri Light" w:cs="Calibri Light"/>
                <w:sz w:val="24"/>
                <w:szCs w:val="24"/>
                <w:lang w:eastAsia="en-GB"/>
              </w:rPr>
              <w:t xml:space="preserve"> skills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538DB752"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Treating pasta (rapid cool)</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70B96B2E"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Shaping flat breads</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9757AD6"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 xml:space="preserve">Preparing meat following hygiene rules. </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292B78A"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Dicing into the same size pieces for marinating and cooking</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1F9F61F" w:rsidR="00B245FA" w:rsidRPr="00B245FA" w:rsidRDefault="00B245FA" w:rsidP="00B245FA">
            <w:pPr>
              <w:rPr>
                <w:rFonts w:ascii="Verdana" w:hAnsi="Verdana" w:cstheme="minorHAnsi"/>
                <w:color w:val="002060"/>
                <w:sz w:val="24"/>
                <w:szCs w:val="24"/>
              </w:rPr>
            </w:pP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D63CB1E" w:rsidR="00B245FA" w:rsidRPr="00B245FA" w:rsidRDefault="00B245FA" w:rsidP="00B245F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8741F28" w:rsidR="00B245FA" w:rsidRPr="00B245FA" w:rsidRDefault="00B245FA" w:rsidP="00B245FA">
            <w:pPr>
              <w:rPr>
                <w:rFonts w:ascii="Verdana" w:hAnsi="Verdana" w:cstheme="minorHAnsi"/>
                <w:color w:val="002060"/>
                <w:sz w:val="24"/>
                <w:szCs w:val="24"/>
              </w:rPr>
            </w:pP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9DC1287" w:rsidR="00B245FA" w:rsidRPr="00B245FA" w:rsidRDefault="00B245FA" w:rsidP="00B245F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1FB8E60B" w:rsidR="00920585" w:rsidRPr="00B245FA" w:rsidRDefault="000D34A9">
            <w:pPr>
              <w:rPr>
                <w:rFonts w:ascii="Verdana" w:hAnsi="Verdana"/>
                <w:color w:val="002060"/>
                <w:sz w:val="24"/>
                <w:szCs w:val="24"/>
              </w:rPr>
            </w:pPr>
            <w:r>
              <w:rPr>
                <w:rFonts w:ascii="Verdana" w:hAnsi="Verdana"/>
                <w:color w:val="002060"/>
                <w:sz w:val="24"/>
                <w:szCs w:val="24"/>
              </w:rPr>
              <w:t>Rapid cool</w:t>
            </w:r>
          </w:p>
        </w:tc>
        <w:tc>
          <w:tcPr>
            <w:tcW w:w="1502" w:type="dxa"/>
          </w:tcPr>
          <w:p w14:paraId="7CDA4861" w14:textId="11B4B9B5" w:rsidR="00920585" w:rsidRPr="00B245FA" w:rsidRDefault="000D34A9">
            <w:pPr>
              <w:rPr>
                <w:rFonts w:ascii="Verdana" w:hAnsi="Verdana"/>
                <w:color w:val="002060"/>
                <w:sz w:val="24"/>
                <w:szCs w:val="24"/>
              </w:rPr>
            </w:pPr>
            <w:r>
              <w:rPr>
                <w:rFonts w:ascii="Verdana" w:hAnsi="Verdana"/>
                <w:color w:val="002060"/>
                <w:sz w:val="24"/>
                <w:szCs w:val="24"/>
              </w:rPr>
              <w:t>Marinating</w:t>
            </w:r>
          </w:p>
        </w:tc>
        <w:tc>
          <w:tcPr>
            <w:tcW w:w="1503" w:type="dxa"/>
          </w:tcPr>
          <w:p w14:paraId="5D17AF0B" w14:textId="3CA2B14D" w:rsidR="00920585" w:rsidRPr="00B245FA" w:rsidRDefault="000D34A9">
            <w:pPr>
              <w:rPr>
                <w:rFonts w:ascii="Verdana" w:hAnsi="Verdana"/>
                <w:color w:val="002060"/>
                <w:sz w:val="24"/>
                <w:szCs w:val="24"/>
              </w:rPr>
            </w:pPr>
            <w:r>
              <w:rPr>
                <w:rFonts w:ascii="Verdana" w:hAnsi="Verdana"/>
                <w:color w:val="002060"/>
                <w:sz w:val="24"/>
                <w:szCs w:val="24"/>
              </w:rPr>
              <w:t>Hygiene</w:t>
            </w: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631D8860" w:rsidR="00920585" w:rsidRPr="00B245FA" w:rsidRDefault="000D34A9">
            <w:pPr>
              <w:rPr>
                <w:rFonts w:ascii="Verdana" w:hAnsi="Verdana"/>
                <w:color w:val="002060"/>
                <w:sz w:val="24"/>
                <w:szCs w:val="24"/>
              </w:rPr>
            </w:pPr>
            <w:r>
              <w:rPr>
                <w:rFonts w:ascii="Verdana" w:hAnsi="Verdana"/>
                <w:color w:val="002060"/>
                <w:sz w:val="24"/>
                <w:szCs w:val="24"/>
              </w:rPr>
              <w:t>Eatwell</w:t>
            </w:r>
          </w:p>
        </w:tc>
        <w:tc>
          <w:tcPr>
            <w:tcW w:w="1502" w:type="dxa"/>
          </w:tcPr>
          <w:p w14:paraId="2B6B0AA7" w14:textId="6FD46D56" w:rsidR="00920585" w:rsidRPr="00B245FA" w:rsidRDefault="000D34A9">
            <w:pPr>
              <w:rPr>
                <w:rFonts w:ascii="Verdana" w:hAnsi="Verdana"/>
                <w:color w:val="002060"/>
                <w:sz w:val="24"/>
                <w:szCs w:val="24"/>
              </w:rPr>
            </w:pPr>
            <w:r>
              <w:rPr>
                <w:rFonts w:ascii="Verdana" w:hAnsi="Verdana"/>
                <w:color w:val="002060"/>
                <w:sz w:val="24"/>
                <w:szCs w:val="24"/>
              </w:rPr>
              <w:t>Dicing</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30AA98E3" w:rsidR="00920585" w:rsidRPr="00B245FA" w:rsidRDefault="000D34A9">
            <w:pPr>
              <w:rPr>
                <w:rFonts w:ascii="Verdana" w:hAnsi="Verdana"/>
                <w:color w:val="002060"/>
                <w:sz w:val="24"/>
                <w:szCs w:val="24"/>
              </w:rPr>
            </w:pPr>
            <w:r>
              <w:rPr>
                <w:rFonts w:ascii="Verdana" w:hAnsi="Verdana"/>
                <w:color w:val="002060"/>
                <w:sz w:val="24"/>
                <w:szCs w:val="24"/>
              </w:rPr>
              <w:t>Healthy eating</w:t>
            </w:r>
          </w:p>
        </w:tc>
        <w:tc>
          <w:tcPr>
            <w:tcW w:w="1502" w:type="dxa"/>
          </w:tcPr>
          <w:p w14:paraId="3009187A" w14:textId="122DB6AA" w:rsidR="00920585" w:rsidRPr="00B245FA" w:rsidRDefault="000D34A9">
            <w:pPr>
              <w:rPr>
                <w:rFonts w:ascii="Verdana" w:hAnsi="Verdana"/>
                <w:color w:val="002060"/>
                <w:sz w:val="24"/>
                <w:szCs w:val="24"/>
              </w:rPr>
            </w:pPr>
            <w:r>
              <w:rPr>
                <w:rFonts w:ascii="Verdana" w:hAnsi="Verdana"/>
                <w:color w:val="002060"/>
                <w:sz w:val="24"/>
                <w:szCs w:val="24"/>
              </w:rPr>
              <w:t>Chopping</w:t>
            </w: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69DB847" w14:textId="5B9DAED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noProof/>
              </w:rPr>
              <w:drawing>
                <wp:anchor distT="0" distB="0" distL="114300" distR="114300" simplePos="0" relativeHeight="251658240" behindDoc="1" locked="0" layoutInCell="1" allowOverlap="1" wp14:anchorId="162CBBFA" wp14:editId="10C20F27">
                  <wp:simplePos x="0" y="0"/>
                  <wp:positionH relativeFrom="column">
                    <wp:posOffset>-2744</wp:posOffset>
                  </wp:positionH>
                  <wp:positionV relativeFrom="paragraph">
                    <wp:posOffset>2276</wp:posOffset>
                  </wp:positionV>
                  <wp:extent cx="1488056" cy="2147535"/>
                  <wp:effectExtent l="0" t="0" r="0" b="5715"/>
                  <wp:wrapTight wrapText="bothSides">
                    <wp:wrapPolygon edited="0">
                      <wp:start x="0" y="0"/>
                      <wp:lineTo x="0" y="21466"/>
                      <wp:lineTo x="21296" y="21466"/>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88056" cy="21475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F1111"/>
                <w:sz w:val="20"/>
                <w:szCs w:val="20"/>
              </w:rPr>
              <w:t xml:space="preserve"> Learn all about your body and mind in this dynamic new fact-filled children’s book from #1 bestselling author and global fitness phenomenon Joe Wicks!</w:t>
            </w:r>
          </w:p>
          <w:p w14:paraId="7BB3587A"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From Joe Wicks – fitness phenomenon and tireless advocate for the power of strong physical and mental health – comes a breakthrough book to get young readers moving and feeling good. Inspiring and motivating, and fully illustrated throughout, Fitter, Healthier, Happier! is an accessible look at the key ingredients to a healthy, happy body: exercise, nutrition, sleep and a healthy mind.</w:t>
            </w:r>
          </w:p>
          <w:p w14:paraId="2A56349C"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With four information-packed chapters, Joe talks readers through everything they need to know about having a healthy body:</w:t>
            </w:r>
          </w:p>
          <w:p w14:paraId="482D1AEA"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lastRenderedPageBreak/>
              <w:t>KNOW YOUR BODY: Why do we need a healthy body? Find out what happens to our heart and lungs when we exercise, and how do our skeleton and muscles help us to run, jump and dance.</w:t>
            </w:r>
          </w:p>
          <w:p w14:paraId="056E5F79"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FUEL YOUR BODY: Join Joe on a tasty tour of everything from carbs to minerals – find out about eating well, nutrition and fuelling your body to ensure you always have plenty of energy.</w:t>
            </w:r>
          </w:p>
          <w:p w14:paraId="76515DF9"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MOVE YOUR BODY: With handy tips and exercises, grow skills such as flexibility, balance and speed, and get an insight into why these are so important to our physical and mental health. Did you know that exercising every day can boost your brain power?</w:t>
            </w:r>
          </w:p>
          <w:p w14:paraId="2A8F226D"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FOCUS YOUR BODY: A healthy body and a healthy mind go hand in hand! Joe will help you with top-level tips about finding a sport or exercise you love, getting a good night’s sleep, reducing your stress and worry, and finding a calmer mindset.</w:t>
            </w:r>
          </w:p>
          <w:p w14:paraId="50288AEF"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Written in Joe’s energetic, relatable and motivating voice – which powered so many families through lockdown – this is an informative and fun journey through your body and mind, with plenty of inspiring ideas and activities, and brought to life with amazing black-and-white illustrations by Kate Sutton.</w:t>
            </w:r>
          </w:p>
          <w:p w14:paraId="3E66DCC6" w14:textId="77777777" w:rsidR="000D34A9" w:rsidRDefault="000D34A9" w:rsidP="000D34A9">
            <w:pPr>
              <w:pStyle w:val="NormalWeb"/>
              <w:shd w:val="clear" w:color="auto" w:fill="FFFFFF"/>
              <w:spacing w:before="0" w:beforeAutospacing="0" w:after="0" w:afterAutospacing="0"/>
              <w:rPr>
                <w:rFonts w:ascii="Arial" w:hAnsi="Arial" w:cs="Arial"/>
                <w:color w:val="0F1111"/>
                <w:sz w:val="20"/>
                <w:szCs w:val="20"/>
              </w:rPr>
            </w:pPr>
            <w:r>
              <w:rPr>
                <w:rFonts w:ascii="Arial" w:hAnsi="Arial" w:cs="Arial"/>
                <w:color w:val="0F1111"/>
                <w:sz w:val="20"/>
                <w:szCs w:val="20"/>
              </w:rPr>
              <w:t xml:space="preserve">Joe </w:t>
            </w:r>
            <w:proofErr w:type="spellStart"/>
            <w:r>
              <w:rPr>
                <w:rFonts w:ascii="Arial" w:hAnsi="Arial" w:cs="Arial"/>
                <w:color w:val="0F1111"/>
                <w:sz w:val="20"/>
                <w:szCs w:val="20"/>
              </w:rPr>
              <w:t>Wicks's</w:t>
            </w:r>
            <w:proofErr w:type="spellEnd"/>
            <w:r>
              <w:rPr>
                <w:rFonts w:ascii="Arial" w:hAnsi="Arial" w:cs="Arial"/>
                <w:color w:val="0F1111"/>
                <w:sz w:val="20"/>
                <w:szCs w:val="20"/>
              </w:rPr>
              <w:t xml:space="preserve"> book 'Feel Good in 15' was a Sunday Times bestseller w/c 2024-01-15.</w:t>
            </w:r>
          </w:p>
          <w:p w14:paraId="0FCCE8DD" w14:textId="0B306BA1" w:rsidR="00B245FA" w:rsidRPr="00B245FA" w:rsidRDefault="00B245FA" w:rsidP="00395487">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D34A9"/>
    <w:rsid w:val="000E349C"/>
    <w:rsid w:val="00152E58"/>
    <w:rsid w:val="001B080A"/>
    <w:rsid w:val="00395487"/>
    <w:rsid w:val="00455F38"/>
    <w:rsid w:val="005C2ADA"/>
    <w:rsid w:val="00677797"/>
    <w:rsid w:val="007E5C02"/>
    <w:rsid w:val="0082039C"/>
    <w:rsid w:val="008D477B"/>
    <w:rsid w:val="008F6C26"/>
    <w:rsid w:val="00920585"/>
    <w:rsid w:val="009352F5"/>
    <w:rsid w:val="009D0BFB"/>
    <w:rsid w:val="00AC4D1E"/>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D34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04667811">
      <w:bodyDiv w:val="1"/>
      <w:marLeft w:val="0"/>
      <w:marRight w:val="0"/>
      <w:marTop w:val="0"/>
      <w:marBottom w:val="0"/>
      <w:divBdr>
        <w:top w:val="none" w:sz="0" w:space="0" w:color="auto"/>
        <w:left w:val="none" w:sz="0" w:space="0" w:color="auto"/>
        <w:bottom w:val="none" w:sz="0" w:space="0" w:color="auto"/>
        <w:right w:val="none" w:sz="0" w:space="0" w:color="auto"/>
      </w:divBdr>
      <w:divsChild>
        <w:div w:id="1821733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2</cp:revision>
  <dcterms:created xsi:type="dcterms:W3CDTF">2024-10-01T13:55:00Z</dcterms:created>
  <dcterms:modified xsi:type="dcterms:W3CDTF">2024-10-01T13:55:00Z</dcterms:modified>
</cp:coreProperties>
</file>