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209" w:type="dxa"/>
        <w:tblLayout w:type="fixed"/>
        <w:tblLook w:val="04A0" w:firstRow="1" w:lastRow="0" w:firstColumn="1" w:lastColumn="0" w:noHBand="0" w:noVBand="1"/>
      </w:tblPr>
      <w:tblGrid>
        <w:gridCol w:w="1001"/>
        <w:gridCol w:w="675"/>
        <w:gridCol w:w="1696"/>
        <w:gridCol w:w="3619"/>
        <w:gridCol w:w="2218"/>
      </w:tblGrid>
      <w:tr w:rsidR="00B245FA" w:rsidRPr="00B245FA" w14:paraId="2A531455" w14:textId="77777777" w:rsidTr="00851CD9">
        <w:trPr>
          <w:trHeight w:val="557"/>
        </w:trPr>
        <w:tc>
          <w:tcPr>
            <w:tcW w:w="3372" w:type="dxa"/>
            <w:gridSpan w:val="3"/>
          </w:tcPr>
          <w:p w14:paraId="056BEAE1" w14:textId="08CBBFFF"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9C5C94">
              <w:rPr>
                <w:rFonts w:ascii="Verdana" w:hAnsi="Verdana"/>
                <w:b/>
                <w:bCs/>
                <w:sz w:val="24"/>
                <w:szCs w:val="24"/>
              </w:rPr>
              <w:t xml:space="preserve"> BR</w:t>
            </w:r>
            <w:r w:rsidR="00693B19">
              <w:rPr>
                <w:rFonts w:ascii="Verdana" w:hAnsi="Verdana"/>
                <w:b/>
                <w:bCs/>
                <w:sz w:val="24"/>
                <w:szCs w:val="24"/>
              </w:rPr>
              <w:t>04</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218"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851CD9">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533" w:type="dxa"/>
            <w:gridSpan w:val="3"/>
          </w:tcPr>
          <w:p w14:paraId="3A01D5AF" w14:textId="608FD244" w:rsidR="00B245FA" w:rsidRPr="00B245FA" w:rsidRDefault="009C5C94" w:rsidP="00B245FA">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851CD9">
        <w:trPr>
          <w:trHeight w:val="500"/>
        </w:trPr>
        <w:tc>
          <w:tcPr>
            <w:tcW w:w="9209" w:type="dxa"/>
            <w:gridSpan w:val="5"/>
          </w:tcPr>
          <w:p w14:paraId="151CC055" w14:textId="61C99AC8"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8E20CB">
              <w:rPr>
                <w:rFonts w:ascii="Verdana" w:hAnsi="Verdana"/>
                <w:b/>
                <w:bCs/>
                <w:color w:val="002060"/>
                <w:sz w:val="24"/>
                <w:szCs w:val="24"/>
              </w:rPr>
              <w:t>Deepening</w:t>
            </w:r>
          </w:p>
        </w:tc>
      </w:tr>
      <w:tr w:rsidR="00B245FA" w:rsidRPr="00B245FA" w14:paraId="351A68E2" w14:textId="77777777" w:rsidTr="00851CD9">
        <w:trPr>
          <w:trHeight w:val="500"/>
        </w:trPr>
        <w:tc>
          <w:tcPr>
            <w:tcW w:w="9209"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43A24517" w:rsidR="006C3D83" w:rsidRPr="00693B19" w:rsidRDefault="00720CBB" w:rsidP="00720CBB">
            <w:pPr>
              <w:rPr>
                <w:b/>
                <w:bCs/>
                <w:color w:val="002060"/>
                <w:sz w:val="36"/>
                <w:szCs w:val="36"/>
              </w:rPr>
            </w:pPr>
            <w:r w:rsidRPr="00693B19">
              <w:rPr>
                <w:b/>
                <w:bCs/>
                <w:color w:val="002060"/>
                <w:sz w:val="36"/>
                <w:szCs w:val="36"/>
              </w:rPr>
              <w:t xml:space="preserve">‘The Novel: understanding the text and using evidence’ &amp; </w:t>
            </w:r>
          </w:p>
          <w:p w14:paraId="6B15008C" w14:textId="3977A899" w:rsidR="00B245FA" w:rsidRPr="00693B19" w:rsidRDefault="00720CBB" w:rsidP="00720CBB">
            <w:pPr>
              <w:rPr>
                <w:b/>
                <w:bCs/>
                <w:color w:val="002060"/>
                <w:sz w:val="36"/>
                <w:szCs w:val="36"/>
              </w:rPr>
            </w:pPr>
            <w:r w:rsidRPr="00693B19">
              <w:rPr>
                <w:b/>
                <w:bCs/>
                <w:color w:val="002060"/>
                <w:sz w:val="36"/>
                <w:szCs w:val="36"/>
              </w:rPr>
              <w:t>‘</w:t>
            </w:r>
            <w:r w:rsidR="009C5C94">
              <w:rPr>
                <w:b/>
                <w:bCs/>
                <w:color w:val="002060"/>
                <w:sz w:val="36"/>
                <w:szCs w:val="36"/>
              </w:rPr>
              <w:t>Victorians</w:t>
            </w:r>
            <w:r w:rsidR="0054571B" w:rsidRPr="00693B19">
              <w:rPr>
                <w:b/>
                <w:bCs/>
                <w:color w:val="002060"/>
                <w:sz w:val="36"/>
                <w:szCs w:val="36"/>
              </w:rPr>
              <w:t xml:space="preserve">: </w:t>
            </w:r>
            <w:r w:rsidR="005376C9" w:rsidRPr="00693B19">
              <w:rPr>
                <w:b/>
                <w:bCs/>
                <w:color w:val="002060"/>
                <w:sz w:val="36"/>
                <w:szCs w:val="36"/>
              </w:rPr>
              <w:t>understanding context through short extracts</w:t>
            </w:r>
            <w:r w:rsidR="00693B19">
              <w:rPr>
                <w:b/>
                <w:bCs/>
                <w:color w:val="002060"/>
                <w:sz w:val="36"/>
                <w:szCs w:val="36"/>
              </w:rPr>
              <w:t xml:space="preserve"> and transactional writing</w:t>
            </w:r>
          </w:p>
          <w:p w14:paraId="2D9F6B47" w14:textId="77777777" w:rsidR="00693B19" w:rsidRPr="00693B19" w:rsidRDefault="00693B19" w:rsidP="00693B19">
            <w:pPr>
              <w:rPr>
                <w:rFonts w:ascii="Verdana" w:hAnsi="Verdana"/>
                <w:color w:val="002060"/>
              </w:rPr>
            </w:pPr>
            <w:r w:rsidRPr="00693B19">
              <w:rPr>
                <w:rFonts w:ascii="Verdana" w:hAnsi="Verdana"/>
                <w:color w:val="002060"/>
              </w:rPr>
              <w:t>Our first half term focuses on reading skills, and as a class we will be reading A Wizard of Earthsea by Ursula Le Guin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 Le Guin uses language to present character.</w:t>
            </w:r>
          </w:p>
          <w:p w14:paraId="7B34A4B3" w14:textId="407444A8" w:rsidR="00693B19" w:rsidRPr="00693B19" w:rsidRDefault="009C5C94" w:rsidP="00693B19">
            <w:pPr>
              <w:rPr>
                <w:rFonts w:ascii="Verdana" w:hAnsi="Verdana"/>
                <w:color w:val="002060"/>
              </w:rPr>
            </w:pPr>
            <w:r>
              <w:rPr>
                <w:rFonts w:ascii="Verdana" w:hAnsi="Verdana"/>
                <w:color w:val="002060"/>
              </w:rPr>
              <w:t>The focus of half term two is the concept of context which plays a formative role in how texts are both created and understood. We will examine texts and contexts of the Victorian Era, which will help students to gain valuable common cultural awareness with their peers, easier access to the 19</w:t>
            </w:r>
            <w:r w:rsidRPr="009C5C94">
              <w:rPr>
                <w:rFonts w:ascii="Verdana" w:hAnsi="Verdana"/>
                <w:color w:val="002060"/>
                <w:vertAlign w:val="superscript"/>
              </w:rPr>
              <w:t>th</w:t>
            </w:r>
            <w:r>
              <w:rPr>
                <w:rFonts w:ascii="Verdana" w:hAnsi="Verdana"/>
                <w:color w:val="002060"/>
              </w:rPr>
              <w:t xml:space="preserve"> century texts they will come across during their course of study, and a widening of their perspectives by comparison. </w:t>
            </w:r>
            <w:r w:rsidR="00693B19" w:rsidRPr="00693B19">
              <w:rPr>
                <w:rFonts w:ascii="Verdana" w:hAnsi="Verdana"/>
                <w:color w:val="002060"/>
              </w:rPr>
              <w:t>The writing focus for half term two is transactional writing, using varied non-fiction and fiction extracts as a basis for this</w:t>
            </w:r>
            <w:r>
              <w:rPr>
                <w:rFonts w:ascii="Verdana" w:hAnsi="Verdana"/>
                <w:color w:val="002060"/>
              </w:rPr>
              <w:t>.</w:t>
            </w:r>
          </w:p>
          <w:p w14:paraId="45E674C4" w14:textId="4F257562" w:rsidR="00693B19" w:rsidRPr="00B245FA" w:rsidRDefault="00693B19" w:rsidP="00720CBB">
            <w:pPr>
              <w:rPr>
                <w:rFonts w:ascii="Verdana" w:hAnsi="Verdana"/>
                <w:b/>
                <w:bCs/>
                <w:color w:val="002060"/>
                <w:sz w:val="24"/>
                <w:szCs w:val="24"/>
              </w:rPr>
            </w:pPr>
          </w:p>
        </w:tc>
      </w:tr>
      <w:tr w:rsidR="005376C9" w:rsidRPr="00B245FA" w14:paraId="4949E02A" w14:textId="77777777" w:rsidTr="00851CD9">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208"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5376C9" w14:paraId="3343C9A1" w14:textId="77777777" w:rsidTr="00851CD9">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38F48886" w:rsidR="005376C9" w:rsidRPr="00851CD9" w:rsidRDefault="005376C9" w:rsidP="005376C9">
                  <w:pPr>
                    <w:rPr>
                      <w:rFonts w:ascii="Verdana" w:hAnsi="Verdana"/>
                      <w:color w:val="4472C4" w:themeColor="accent1"/>
                      <w:sz w:val="24"/>
                      <w:szCs w:val="24"/>
                    </w:rPr>
                  </w:pPr>
                  <w:r w:rsidRPr="00851CD9">
                    <w:rPr>
                      <w:rFonts w:ascii="Verdana" w:hAnsi="Verdana"/>
                      <w:color w:val="4472C4" w:themeColor="accent1"/>
                      <w:sz w:val="24"/>
                      <w:szCs w:val="24"/>
                    </w:rPr>
                    <w:t>Reading</w:t>
                  </w:r>
                  <w:r w:rsidR="00635039">
                    <w:rPr>
                      <w:rFonts w:ascii="Verdana" w:hAnsi="Verdana"/>
                      <w:color w:val="4472C4" w:themeColor="accent1"/>
                      <w:sz w:val="24"/>
                      <w:szCs w:val="24"/>
                    </w:rPr>
                    <w:t>: (across a range of reading)</w:t>
                  </w:r>
                </w:p>
                <w:p w14:paraId="1467F1C0" w14:textId="77777777" w:rsidR="005376C9" w:rsidRPr="00851CD9" w:rsidRDefault="005376C9" w:rsidP="005376C9">
                  <w:pPr>
                    <w:rPr>
                      <w:rFonts w:ascii="Verdana" w:hAnsi="Verdana"/>
                      <w:color w:val="4472C4" w:themeColor="accent1"/>
                      <w:sz w:val="24"/>
                      <w:szCs w:val="24"/>
                    </w:rPr>
                  </w:pPr>
                  <w:r w:rsidRPr="00851CD9">
                    <w:rPr>
                      <w:rFonts w:ascii="Verdana" w:hAnsi="Verdana"/>
                      <w:color w:val="4472C4" w:themeColor="accent1"/>
                      <w:sz w:val="24"/>
                      <w:szCs w:val="24"/>
                    </w:rPr>
                    <w:t>HT1: Understanding the text and using evidence</w:t>
                  </w:r>
                </w:p>
                <w:p w14:paraId="72B20A58" w14:textId="77777777" w:rsidR="005376C9" w:rsidRPr="005376C9" w:rsidRDefault="005376C9" w:rsidP="005376C9">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851CD9">
        <w:trPr>
          <w:trHeight w:val="537"/>
        </w:trPr>
        <w:tc>
          <w:tcPr>
            <w:tcW w:w="1001" w:type="dxa"/>
          </w:tcPr>
          <w:p w14:paraId="51366C3C" w14:textId="608D5F3F" w:rsidR="00B245FA" w:rsidRPr="00B245FA" w:rsidRDefault="00B35685" w:rsidP="00B245FA">
            <w:pPr>
              <w:rPr>
                <w:rFonts w:ascii="Verdana" w:hAnsi="Verdana"/>
                <w:color w:val="002060"/>
                <w:sz w:val="24"/>
                <w:szCs w:val="24"/>
              </w:rPr>
            </w:pPr>
            <w:r>
              <w:rPr>
                <w:rFonts w:ascii="Verdana" w:hAnsi="Verdana"/>
                <w:color w:val="002060"/>
                <w:sz w:val="24"/>
                <w:szCs w:val="24"/>
              </w:rPr>
              <w:t>2</w:t>
            </w:r>
          </w:p>
        </w:tc>
        <w:tc>
          <w:tcPr>
            <w:tcW w:w="8208" w:type="dxa"/>
            <w:gridSpan w:val="4"/>
          </w:tcPr>
          <w:p w14:paraId="2FE3143D" w14:textId="08A2A904" w:rsidR="00B245FA" w:rsidRPr="00D7602A" w:rsidRDefault="00D7602A" w:rsidP="00D7602A">
            <w:pPr>
              <w:rPr>
                <w:sz w:val="18"/>
                <w:szCs w:val="18"/>
              </w:rPr>
            </w:pPr>
            <w:r w:rsidRPr="00CE2F05">
              <w:rPr>
                <w:sz w:val="18"/>
                <w:szCs w:val="18"/>
              </w:rPr>
              <w:t>some relevant points identified</w:t>
            </w:r>
            <w:r>
              <w:rPr>
                <w:sz w:val="18"/>
                <w:szCs w:val="18"/>
              </w:rPr>
              <w:t xml:space="preserve">; </w:t>
            </w:r>
            <w:r w:rsidRPr="002C5E28">
              <w:rPr>
                <w:sz w:val="18"/>
                <w:szCs w:val="18"/>
              </w:rPr>
              <w:t>comments supported by some generally relevant textual reference or quotation</w:t>
            </w:r>
          </w:p>
        </w:tc>
      </w:tr>
      <w:tr w:rsidR="00B245FA" w:rsidRPr="00B245FA" w14:paraId="73FCEE28" w14:textId="77777777" w:rsidTr="00851CD9">
        <w:trPr>
          <w:trHeight w:val="537"/>
        </w:trPr>
        <w:tc>
          <w:tcPr>
            <w:tcW w:w="1001" w:type="dxa"/>
          </w:tcPr>
          <w:p w14:paraId="5C6E9DFA" w14:textId="53F520FC" w:rsidR="00B245FA" w:rsidRPr="00B245FA" w:rsidRDefault="00B35685" w:rsidP="00B245FA">
            <w:pPr>
              <w:rPr>
                <w:rFonts w:ascii="Verdana" w:hAnsi="Verdana"/>
                <w:color w:val="002060"/>
                <w:sz w:val="24"/>
                <w:szCs w:val="24"/>
              </w:rPr>
            </w:pPr>
            <w:r>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208" w:type="dxa"/>
            <w:gridSpan w:val="4"/>
          </w:tcPr>
          <w:p w14:paraId="5884A6B9" w14:textId="633AB78C" w:rsidR="00B245FA" w:rsidRPr="00D7602A" w:rsidRDefault="00D7602A" w:rsidP="00D7602A">
            <w:pPr>
              <w:rPr>
                <w:sz w:val="18"/>
                <w:szCs w:val="18"/>
              </w:rPr>
            </w:pPr>
            <w:r w:rsidRPr="00CE2F05">
              <w:rPr>
                <w:sz w:val="18"/>
                <w:szCs w:val="18"/>
              </w:rPr>
              <w:t xml:space="preserve">comments make inferences based on evidence from different points in the text, </w:t>
            </w:r>
            <w:r>
              <w:rPr>
                <w:sz w:val="18"/>
                <w:szCs w:val="18"/>
              </w:rPr>
              <w:t>often correct</w:t>
            </w:r>
          </w:p>
        </w:tc>
      </w:tr>
      <w:tr w:rsidR="00B245FA" w:rsidRPr="00B245FA" w14:paraId="4E0D80F6" w14:textId="77777777" w:rsidTr="00851CD9">
        <w:trPr>
          <w:trHeight w:val="537"/>
        </w:trPr>
        <w:tc>
          <w:tcPr>
            <w:tcW w:w="1001" w:type="dxa"/>
          </w:tcPr>
          <w:p w14:paraId="49496466" w14:textId="480780EA" w:rsidR="00B245FA" w:rsidRPr="00B245FA" w:rsidRDefault="00B35685"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208" w:type="dxa"/>
            <w:gridSpan w:val="4"/>
          </w:tcPr>
          <w:p w14:paraId="7800B430" w14:textId="5EA05F6F" w:rsidR="00B245FA" w:rsidRPr="00D7602A" w:rsidRDefault="00D7602A" w:rsidP="00D7602A">
            <w:pPr>
              <w:rPr>
                <w:sz w:val="18"/>
                <w:szCs w:val="18"/>
              </w:rPr>
            </w:pPr>
            <w:r w:rsidRPr="00CE2F05">
              <w:rPr>
                <w:sz w:val="18"/>
                <w:szCs w:val="18"/>
              </w:rPr>
              <w:t>some structural choices identified with simple comment</w:t>
            </w:r>
            <w:r>
              <w:rPr>
                <w:sz w:val="18"/>
                <w:szCs w:val="18"/>
              </w:rPr>
              <w:t xml:space="preserve">; identifies </w:t>
            </w:r>
            <w:r w:rsidRPr="00CE2F05">
              <w:rPr>
                <w:sz w:val="18"/>
                <w:szCs w:val="18"/>
              </w:rPr>
              <w:t xml:space="preserve">some basic </w:t>
            </w:r>
            <w:r>
              <w:rPr>
                <w:sz w:val="18"/>
                <w:szCs w:val="18"/>
              </w:rPr>
              <w:t xml:space="preserve">organisational </w:t>
            </w:r>
            <w:r w:rsidRPr="00CE2F05">
              <w:rPr>
                <w:sz w:val="18"/>
                <w:szCs w:val="18"/>
              </w:rPr>
              <w:t>features</w:t>
            </w:r>
          </w:p>
        </w:tc>
      </w:tr>
      <w:tr w:rsidR="00B245FA" w:rsidRPr="00B245FA" w14:paraId="5F8539E1" w14:textId="77777777" w:rsidTr="00851CD9">
        <w:trPr>
          <w:trHeight w:val="537"/>
        </w:trPr>
        <w:tc>
          <w:tcPr>
            <w:tcW w:w="1001" w:type="dxa"/>
          </w:tcPr>
          <w:p w14:paraId="77192A04" w14:textId="31BA413A" w:rsidR="00B245FA" w:rsidRPr="00B245FA" w:rsidRDefault="00B35685" w:rsidP="00B245FA">
            <w:pPr>
              <w:rPr>
                <w:rFonts w:ascii="Verdana" w:hAnsi="Verdana"/>
                <w:color w:val="002060"/>
                <w:sz w:val="24"/>
                <w:szCs w:val="24"/>
              </w:rPr>
            </w:pPr>
            <w:r>
              <w:rPr>
                <w:rFonts w:ascii="Verdana" w:hAnsi="Verdana"/>
                <w:color w:val="002060"/>
                <w:sz w:val="24"/>
                <w:szCs w:val="24"/>
              </w:rPr>
              <w:t>5</w:t>
            </w:r>
          </w:p>
        </w:tc>
        <w:tc>
          <w:tcPr>
            <w:tcW w:w="8208" w:type="dxa"/>
            <w:gridSpan w:val="4"/>
          </w:tcPr>
          <w:p w14:paraId="1B6DD4B1" w14:textId="4979FC8A" w:rsidR="00B245FA" w:rsidRPr="00D7602A" w:rsidRDefault="00D7602A" w:rsidP="00D7602A">
            <w:pPr>
              <w:rPr>
                <w:sz w:val="18"/>
                <w:szCs w:val="18"/>
              </w:rPr>
            </w:pPr>
            <w:r w:rsidRPr="00CE2F05">
              <w:rPr>
                <w:sz w:val="18"/>
                <w:szCs w:val="18"/>
              </w:rPr>
              <w:t xml:space="preserve">some </w:t>
            </w:r>
            <w:r>
              <w:rPr>
                <w:sz w:val="18"/>
                <w:szCs w:val="18"/>
              </w:rPr>
              <w:t>basic language features</w:t>
            </w:r>
            <w:r w:rsidRPr="00CE2F05">
              <w:rPr>
                <w:sz w:val="18"/>
                <w:szCs w:val="18"/>
              </w:rPr>
              <w:t xml:space="preserve"> identified</w:t>
            </w:r>
            <w:r>
              <w:rPr>
                <w:sz w:val="18"/>
                <w:szCs w:val="18"/>
              </w:rPr>
              <w:t xml:space="preserve">; </w:t>
            </w:r>
            <w:r w:rsidRPr="007257BC">
              <w:rPr>
                <w:sz w:val="18"/>
                <w:szCs w:val="18"/>
              </w:rPr>
              <w:t>simple comments on writer’s choices</w:t>
            </w:r>
          </w:p>
        </w:tc>
      </w:tr>
      <w:tr w:rsidR="000263CC" w:rsidRPr="00B245FA" w14:paraId="5F8F9DF1" w14:textId="77777777" w:rsidTr="00851CD9">
        <w:trPr>
          <w:trHeight w:val="537"/>
        </w:trPr>
        <w:tc>
          <w:tcPr>
            <w:tcW w:w="1001" w:type="dxa"/>
          </w:tcPr>
          <w:p w14:paraId="150A53B1" w14:textId="2EB93E56" w:rsidR="000263CC" w:rsidRPr="00B245FA" w:rsidRDefault="000263CC" w:rsidP="000263CC">
            <w:pPr>
              <w:rPr>
                <w:rFonts w:ascii="Verdana" w:hAnsi="Verdana"/>
                <w:color w:val="002060"/>
                <w:sz w:val="24"/>
                <w:szCs w:val="24"/>
              </w:rPr>
            </w:pPr>
            <w:r>
              <w:rPr>
                <w:rFonts w:ascii="Verdana" w:hAnsi="Verdana"/>
                <w:color w:val="002060"/>
                <w:sz w:val="24"/>
                <w:szCs w:val="24"/>
              </w:rPr>
              <w:t>7</w:t>
            </w:r>
          </w:p>
        </w:tc>
        <w:tc>
          <w:tcPr>
            <w:tcW w:w="8208" w:type="dxa"/>
            <w:gridSpan w:val="4"/>
          </w:tcPr>
          <w:p w14:paraId="483976CE" w14:textId="67DA2474" w:rsidR="000263CC" w:rsidRPr="00D7602A" w:rsidRDefault="00D7602A" w:rsidP="00D7602A">
            <w:pPr>
              <w:rPr>
                <w:sz w:val="18"/>
                <w:szCs w:val="18"/>
              </w:rPr>
            </w:pPr>
            <w:r>
              <w:rPr>
                <w:sz w:val="18"/>
                <w:szCs w:val="18"/>
              </w:rPr>
              <w:t>simple comment identifies common features and</w:t>
            </w:r>
            <w:r w:rsidRPr="00375EA0">
              <w:rPr>
                <w:sz w:val="18"/>
                <w:szCs w:val="18"/>
              </w:rPr>
              <w:t xml:space="preserve"> effect that the reader’s or writer’s context has on the meaning</w:t>
            </w:r>
          </w:p>
        </w:tc>
      </w:tr>
      <w:tr w:rsidR="000263CC" w:rsidRPr="00B245FA" w14:paraId="6E33B8A5" w14:textId="77777777" w:rsidTr="00851CD9">
        <w:trPr>
          <w:trHeight w:val="537"/>
        </w:trPr>
        <w:tc>
          <w:tcPr>
            <w:tcW w:w="1001" w:type="dxa"/>
          </w:tcPr>
          <w:p w14:paraId="23AB0FFA" w14:textId="7A50470E" w:rsidR="000263CC" w:rsidRPr="00B245FA" w:rsidRDefault="000263CC" w:rsidP="000263CC">
            <w:pPr>
              <w:rPr>
                <w:rFonts w:ascii="Verdana" w:hAnsi="Verdana"/>
                <w:color w:val="002060"/>
                <w:sz w:val="24"/>
                <w:szCs w:val="24"/>
              </w:rPr>
            </w:pPr>
            <w:r>
              <w:rPr>
                <w:rFonts w:ascii="Verdana" w:hAnsi="Verdana"/>
                <w:color w:val="002060"/>
                <w:sz w:val="24"/>
                <w:szCs w:val="24"/>
              </w:rPr>
              <w:t>8</w:t>
            </w:r>
          </w:p>
        </w:tc>
        <w:tc>
          <w:tcPr>
            <w:tcW w:w="8208" w:type="dxa"/>
            <w:gridSpan w:val="4"/>
          </w:tcPr>
          <w:p w14:paraId="7490B319" w14:textId="36B56CAE" w:rsidR="000263CC" w:rsidRPr="00D7602A" w:rsidRDefault="00D7602A" w:rsidP="00D7602A">
            <w:pPr>
              <w:rPr>
                <w:sz w:val="18"/>
                <w:szCs w:val="18"/>
              </w:rPr>
            </w:pPr>
            <w:r w:rsidRPr="00C16E9C">
              <w:rPr>
                <w:sz w:val="18"/>
                <w:szCs w:val="18"/>
              </w:rPr>
              <w:t>summarise</w:t>
            </w:r>
            <w:r>
              <w:rPr>
                <w:sz w:val="18"/>
                <w:szCs w:val="18"/>
              </w:rPr>
              <w:t>,</w:t>
            </w:r>
            <w:r w:rsidRPr="00C16E9C">
              <w:rPr>
                <w:sz w:val="18"/>
                <w:szCs w:val="18"/>
              </w:rPr>
              <w:t xml:space="preserve"> evaluate main points</w:t>
            </w:r>
            <w:r>
              <w:rPr>
                <w:sz w:val="18"/>
                <w:szCs w:val="18"/>
              </w:rPr>
              <w:t>;</w:t>
            </w:r>
            <w:r w:rsidRPr="00C16E9C">
              <w:rPr>
                <w:sz w:val="18"/>
                <w:szCs w:val="18"/>
              </w:rPr>
              <w:t xml:space="preserve"> accuracy</w:t>
            </w:r>
            <w:r>
              <w:rPr>
                <w:sz w:val="18"/>
                <w:szCs w:val="18"/>
              </w:rPr>
              <w:t xml:space="preserve">, </w:t>
            </w:r>
            <w:r w:rsidRPr="00C16E9C">
              <w:rPr>
                <w:sz w:val="18"/>
                <w:szCs w:val="18"/>
              </w:rPr>
              <w:t>understanding</w:t>
            </w:r>
            <w:r>
              <w:rPr>
                <w:sz w:val="18"/>
                <w:szCs w:val="18"/>
              </w:rPr>
              <w:t>;</w:t>
            </w:r>
            <w:r w:rsidRPr="00BC09ED">
              <w:rPr>
                <w:sz w:val="18"/>
                <w:szCs w:val="18"/>
              </w:rPr>
              <w:t xml:space="preserve"> respond to explicit meanings</w:t>
            </w:r>
            <w:r>
              <w:rPr>
                <w:sz w:val="18"/>
                <w:szCs w:val="18"/>
              </w:rPr>
              <w:t xml:space="preserve">; </w:t>
            </w:r>
            <w:r w:rsidRPr="00BC09ED">
              <w:rPr>
                <w:sz w:val="18"/>
                <w:szCs w:val="18"/>
              </w:rPr>
              <w:t>emerging consistency</w:t>
            </w:r>
          </w:p>
        </w:tc>
      </w:tr>
      <w:tr w:rsidR="000263CC" w:rsidRPr="00B245FA" w14:paraId="707CE3C5" w14:textId="77777777" w:rsidTr="00851CD9">
        <w:trPr>
          <w:trHeight w:val="537"/>
        </w:trPr>
        <w:tc>
          <w:tcPr>
            <w:tcW w:w="1001" w:type="dxa"/>
          </w:tcPr>
          <w:p w14:paraId="1341693D" w14:textId="77777777" w:rsidR="000263CC" w:rsidRPr="00B245FA" w:rsidRDefault="000263CC" w:rsidP="000263CC">
            <w:pPr>
              <w:rPr>
                <w:rFonts w:ascii="Verdana" w:hAnsi="Verdana"/>
                <w:color w:val="002060"/>
                <w:sz w:val="24"/>
                <w:szCs w:val="24"/>
              </w:rPr>
            </w:pPr>
          </w:p>
        </w:tc>
        <w:tc>
          <w:tcPr>
            <w:tcW w:w="8208"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0263CC" w:rsidRPr="00851CD9" w14:paraId="1256044D" w14:textId="77777777" w:rsidTr="00851CD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090B6ADA" w:rsidR="000263CC" w:rsidRPr="00851CD9" w:rsidRDefault="000263CC" w:rsidP="000263CC">
                  <w:pPr>
                    <w:rPr>
                      <w:rFonts w:ascii="Verdana" w:hAnsi="Verdana"/>
                      <w:color w:val="4472C4" w:themeColor="accent1"/>
                      <w:sz w:val="24"/>
                      <w:szCs w:val="24"/>
                    </w:rPr>
                  </w:pPr>
                  <w:r w:rsidRPr="00851CD9">
                    <w:rPr>
                      <w:rFonts w:ascii="Verdana" w:hAnsi="Verdana"/>
                      <w:color w:val="4472C4" w:themeColor="accent1"/>
                      <w:sz w:val="24"/>
                      <w:szCs w:val="24"/>
                    </w:rPr>
                    <w:t>Writing:</w:t>
                  </w:r>
                  <w:r w:rsidR="00635039">
                    <w:rPr>
                      <w:rFonts w:ascii="Verdana" w:hAnsi="Verdana"/>
                      <w:color w:val="4472C4" w:themeColor="accent1"/>
                      <w:sz w:val="24"/>
                      <w:szCs w:val="24"/>
                    </w:rPr>
                    <w:t xml:space="preserve"> (across a range of writing)</w:t>
                  </w:r>
                </w:p>
                <w:p w14:paraId="77C19747" w14:textId="77777777" w:rsidR="000263CC" w:rsidRPr="00851CD9" w:rsidRDefault="000263CC" w:rsidP="000263CC">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HT1: Accuracy</w:t>
                  </w:r>
                </w:p>
                <w:p w14:paraId="58D584D7" w14:textId="77777777" w:rsidR="000263CC" w:rsidRPr="00851CD9" w:rsidRDefault="000263CC" w:rsidP="000263CC">
                  <w:pPr>
                    <w:rPr>
                      <w:rFonts w:ascii="Verdana" w:hAnsi="Verdana" w:cstheme="minorHAnsi"/>
                      <w:color w:val="4472C4" w:themeColor="accent1"/>
                      <w:sz w:val="24"/>
                      <w:szCs w:val="24"/>
                    </w:rPr>
                  </w:pPr>
                  <w:r w:rsidRPr="00851CD9">
                    <w:rPr>
                      <w:rFonts w:ascii="Verdana" w:hAnsi="Verdana" w:cstheme="minorHAnsi"/>
                      <w:color w:val="4472C4" w:themeColor="accent1"/>
                      <w:sz w:val="24"/>
                      <w:szCs w:val="24"/>
                    </w:rPr>
                    <w:t>HT2: Transactional</w:t>
                  </w:r>
                </w:p>
              </w:tc>
            </w:tr>
          </w:tbl>
          <w:p w14:paraId="4F6F00C2" w14:textId="77777777" w:rsidR="000263CC" w:rsidRPr="00851CD9" w:rsidRDefault="000263CC" w:rsidP="000263CC">
            <w:pPr>
              <w:rPr>
                <w:rFonts w:ascii="Verdana" w:hAnsi="Verdana"/>
                <w:color w:val="4472C4" w:themeColor="accent1"/>
                <w:sz w:val="24"/>
                <w:szCs w:val="24"/>
              </w:rPr>
            </w:pPr>
          </w:p>
        </w:tc>
      </w:tr>
      <w:tr w:rsidR="000263CC" w:rsidRPr="00B245FA" w14:paraId="604C67E2" w14:textId="77777777" w:rsidTr="00851CD9">
        <w:trPr>
          <w:trHeight w:val="537"/>
        </w:trPr>
        <w:tc>
          <w:tcPr>
            <w:tcW w:w="1001" w:type="dxa"/>
          </w:tcPr>
          <w:p w14:paraId="513F87CE" w14:textId="73947E70" w:rsidR="000263CC" w:rsidRPr="00B245FA" w:rsidRDefault="000263CC" w:rsidP="000263CC">
            <w:pPr>
              <w:rPr>
                <w:rFonts w:ascii="Verdana" w:hAnsi="Verdana"/>
                <w:color w:val="002060"/>
                <w:sz w:val="24"/>
                <w:szCs w:val="24"/>
              </w:rPr>
            </w:pPr>
            <w:r>
              <w:rPr>
                <w:rFonts w:ascii="Verdana" w:hAnsi="Verdana"/>
                <w:color w:val="002060"/>
                <w:sz w:val="24"/>
                <w:szCs w:val="24"/>
              </w:rPr>
              <w:t>2</w:t>
            </w:r>
          </w:p>
        </w:tc>
        <w:tc>
          <w:tcPr>
            <w:tcW w:w="8208" w:type="dxa"/>
            <w:gridSpan w:val="4"/>
          </w:tcPr>
          <w:p w14:paraId="7B3CDF3D" w14:textId="69171052" w:rsidR="00635039" w:rsidRPr="00635039" w:rsidRDefault="00635039" w:rsidP="00635039">
            <w:pPr>
              <w:rPr>
                <w:sz w:val="18"/>
                <w:szCs w:val="18"/>
              </w:rPr>
            </w:pPr>
            <w:r w:rsidRPr="00635039">
              <w:rPr>
                <w:sz w:val="18"/>
                <w:szCs w:val="18"/>
              </w:rPr>
              <w:t>main purpose and features clear; appropriate to purpose; style generally appropriate, some awareness of reader</w:t>
            </w:r>
          </w:p>
          <w:p w14:paraId="0D49B90A" w14:textId="1B2C5698" w:rsidR="000263CC" w:rsidRPr="00851CD9" w:rsidRDefault="000263CC" w:rsidP="000263CC">
            <w:pPr>
              <w:rPr>
                <w:sz w:val="24"/>
                <w:szCs w:val="24"/>
              </w:rPr>
            </w:pPr>
          </w:p>
        </w:tc>
      </w:tr>
      <w:tr w:rsidR="000263CC" w:rsidRPr="00B245FA" w14:paraId="7E3033AF" w14:textId="77777777" w:rsidTr="00851CD9">
        <w:trPr>
          <w:trHeight w:val="537"/>
        </w:trPr>
        <w:tc>
          <w:tcPr>
            <w:tcW w:w="1001" w:type="dxa"/>
          </w:tcPr>
          <w:p w14:paraId="6E3A2C3B" w14:textId="4170680B" w:rsidR="000263CC" w:rsidRPr="00B245FA" w:rsidRDefault="000263CC" w:rsidP="000263CC">
            <w:pPr>
              <w:rPr>
                <w:rFonts w:ascii="Verdana" w:hAnsi="Verdana"/>
                <w:color w:val="002060"/>
                <w:sz w:val="24"/>
                <w:szCs w:val="24"/>
              </w:rPr>
            </w:pPr>
            <w:r>
              <w:rPr>
                <w:rFonts w:ascii="Verdana" w:hAnsi="Verdana"/>
                <w:color w:val="002060"/>
                <w:sz w:val="24"/>
                <w:szCs w:val="24"/>
              </w:rPr>
              <w:t>3</w:t>
            </w:r>
          </w:p>
        </w:tc>
        <w:tc>
          <w:tcPr>
            <w:tcW w:w="8208" w:type="dxa"/>
            <w:gridSpan w:val="4"/>
          </w:tcPr>
          <w:p w14:paraId="48BFB930" w14:textId="34DA1413" w:rsidR="000263CC" w:rsidRPr="00635039" w:rsidRDefault="00635039" w:rsidP="00635039">
            <w:pPr>
              <w:rPr>
                <w:sz w:val="18"/>
                <w:szCs w:val="18"/>
              </w:rPr>
            </w:pPr>
            <w:r w:rsidRPr="004427BF">
              <w:rPr>
                <w:sz w:val="18"/>
                <w:szCs w:val="18"/>
              </w:rPr>
              <w:t xml:space="preserve">ideas organised </w:t>
            </w:r>
            <w:r>
              <w:rPr>
                <w:sz w:val="18"/>
                <w:szCs w:val="18"/>
              </w:rPr>
              <w:t xml:space="preserve">simply </w:t>
            </w:r>
            <w:r w:rsidRPr="004427BF">
              <w:rPr>
                <w:sz w:val="18"/>
                <w:szCs w:val="18"/>
              </w:rPr>
              <w:t>by clustering relat</w:t>
            </w:r>
            <w:r>
              <w:rPr>
                <w:sz w:val="18"/>
                <w:szCs w:val="18"/>
              </w:rPr>
              <w:t>ed points/ time sequence; sequencing generally</w:t>
            </w:r>
            <w:r w:rsidRPr="005532F2">
              <w:rPr>
                <w:sz w:val="18"/>
                <w:szCs w:val="18"/>
              </w:rPr>
              <w:t xml:space="preserve"> logical</w:t>
            </w:r>
            <w:r>
              <w:rPr>
                <w:sz w:val="18"/>
                <w:szCs w:val="18"/>
              </w:rPr>
              <w:t>; some</w:t>
            </w:r>
            <w:r w:rsidRPr="005532F2">
              <w:rPr>
                <w:sz w:val="18"/>
                <w:szCs w:val="18"/>
              </w:rPr>
              <w:t xml:space="preserve"> signall</w:t>
            </w:r>
            <w:r>
              <w:rPr>
                <w:sz w:val="18"/>
                <w:szCs w:val="18"/>
              </w:rPr>
              <w:t>ing</w:t>
            </w:r>
          </w:p>
        </w:tc>
      </w:tr>
      <w:tr w:rsidR="000263CC" w:rsidRPr="00B245FA" w14:paraId="23CC12AA" w14:textId="77777777" w:rsidTr="00851CD9">
        <w:trPr>
          <w:trHeight w:val="537"/>
        </w:trPr>
        <w:tc>
          <w:tcPr>
            <w:tcW w:w="1001" w:type="dxa"/>
          </w:tcPr>
          <w:p w14:paraId="1A3BCB32" w14:textId="0C578E4A" w:rsidR="000263CC" w:rsidRPr="00B245FA" w:rsidRDefault="000263CC" w:rsidP="000263CC">
            <w:pPr>
              <w:rPr>
                <w:rFonts w:ascii="Verdana" w:hAnsi="Verdana"/>
                <w:color w:val="002060"/>
                <w:sz w:val="24"/>
                <w:szCs w:val="24"/>
              </w:rPr>
            </w:pPr>
            <w:r>
              <w:rPr>
                <w:rFonts w:ascii="Verdana" w:hAnsi="Verdana"/>
                <w:color w:val="002060"/>
                <w:sz w:val="24"/>
                <w:szCs w:val="24"/>
              </w:rPr>
              <w:lastRenderedPageBreak/>
              <w:t>4</w:t>
            </w:r>
          </w:p>
        </w:tc>
        <w:tc>
          <w:tcPr>
            <w:tcW w:w="8208" w:type="dxa"/>
            <w:gridSpan w:val="4"/>
          </w:tcPr>
          <w:p w14:paraId="02EEF224" w14:textId="2D40E12A" w:rsidR="000263CC" w:rsidRPr="00635039" w:rsidRDefault="00635039" w:rsidP="00635039">
            <w:pPr>
              <w:rPr>
                <w:sz w:val="18"/>
                <w:szCs w:val="18"/>
              </w:rPr>
            </w:pPr>
            <w:r w:rsidRPr="00635039">
              <w:rPr>
                <w:sz w:val="18"/>
                <w:szCs w:val="18"/>
              </w:rPr>
              <w:t xml:space="preserve">paragraphs organise content; </w:t>
            </w:r>
            <w:r w:rsidRPr="004427BF">
              <w:rPr>
                <w:sz w:val="18"/>
                <w:szCs w:val="18"/>
              </w:rPr>
              <w:t xml:space="preserve">within paragraphs </w:t>
            </w:r>
            <w:r>
              <w:rPr>
                <w:sz w:val="18"/>
                <w:szCs w:val="18"/>
              </w:rPr>
              <w:t xml:space="preserve">some </w:t>
            </w:r>
            <w:r w:rsidRPr="004427BF">
              <w:rPr>
                <w:sz w:val="18"/>
                <w:szCs w:val="18"/>
              </w:rPr>
              <w:t>connections between sentences</w:t>
            </w:r>
            <w:r>
              <w:rPr>
                <w:sz w:val="18"/>
                <w:szCs w:val="18"/>
              </w:rPr>
              <w:t xml:space="preserve">; </w:t>
            </w:r>
            <w:r w:rsidRPr="00B77094">
              <w:rPr>
                <w:sz w:val="18"/>
                <w:szCs w:val="18"/>
              </w:rPr>
              <w:t>some links between sections</w:t>
            </w:r>
          </w:p>
        </w:tc>
      </w:tr>
      <w:tr w:rsidR="000263CC" w:rsidRPr="00B245FA" w14:paraId="76BC0C43" w14:textId="77777777" w:rsidTr="00851CD9">
        <w:trPr>
          <w:trHeight w:val="537"/>
        </w:trPr>
        <w:tc>
          <w:tcPr>
            <w:tcW w:w="1001" w:type="dxa"/>
          </w:tcPr>
          <w:p w14:paraId="66F4D774" w14:textId="6C2A48BF" w:rsidR="000263CC" w:rsidRPr="00B245FA" w:rsidRDefault="000263CC" w:rsidP="000263CC">
            <w:pPr>
              <w:rPr>
                <w:rFonts w:ascii="Verdana" w:hAnsi="Verdana"/>
                <w:color w:val="002060"/>
                <w:sz w:val="24"/>
                <w:szCs w:val="24"/>
              </w:rPr>
            </w:pPr>
            <w:r>
              <w:rPr>
                <w:rFonts w:ascii="Verdana" w:hAnsi="Verdana"/>
                <w:color w:val="002060"/>
                <w:sz w:val="24"/>
                <w:szCs w:val="24"/>
              </w:rPr>
              <w:t>7</w:t>
            </w:r>
          </w:p>
        </w:tc>
        <w:tc>
          <w:tcPr>
            <w:tcW w:w="8208" w:type="dxa"/>
            <w:gridSpan w:val="4"/>
          </w:tcPr>
          <w:p w14:paraId="59FA69DC" w14:textId="2D0ACDF1" w:rsidR="000263CC" w:rsidRPr="00635039" w:rsidRDefault="00635039" w:rsidP="00635039">
            <w:pPr>
              <w:rPr>
                <w:sz w:val="18"/>
                <w:szCs w:val="18"/>
              </w:rPr>
            </w:pPr>
            <w:r w:rsidRPr="00AF3D5E">
              <w:rPr>
                <w:sz w:val="18"/>
                <w:szCs w:val="18"/>
              </w:rPr>
              <w:t xml:space="preserve">some evidence of </w:t>
            </w:r>
            <w:r>
              <w:rPr>
                <w:sz w:val="18"/>
                <w:szCs w:val="18"/>
              </w:rPr>
              <w:t xml:space="preserve">deliberate vocabulary choices; </w:t>
            </w:r>
            <w:r w:rsidRPr="00AD38CA">
              <w:rPr>
                <w:sz w:val="18"/>
                <w:szCs w:val="18"/>
              </w:rPr>
              <w:t>some expansion of general vocabulary to match topic</w:t>
            </w:r>
          </w:p>
        </w:tc>
      </w:tr>
      <w:tr w:rsidR="000263CC" w:rsidRPr="00B245FA" w14:paraId="2D3B21B6" w14:textId="77777777" w:rsidTr="00851CD9">
        <w:trPr>
          <w:trHeight w:val="537"/>
        </w:trPr>
        <w:tc>
          <w:tcPr>
            <w:tcW w:w="1001" w:type="dxa"/>
          </w:tcPr>
          <w:p w14:paraId="28A6266C" w14:textId="2D996726" w:rsidR="000263CC" w:rsidRPr="00B245FA" w:rsidRDefault="000263CC" w:rsidP="000263CC">
            <w:pPr>
              <w:rPr>
                <w:rFonts w:ascii="Verdana" w:hAnsi="Verdana"/>
                <w:color w:val="002060"/>
                <w:sz w:val="24"/>
                <w:szCs w:val="24"/>
              </w:rPr>
            </w:pPr>
            <w:r>
              <w:rPr>
                <w:rFonts w:ascii="Verdana" w:hAnsi="Verdana"/>
                <w:color w:val="002060"/>
                <w:sz w:val="24"/>
                <w:szCs w:val="24"/>
              </w:rPr>
              <w:t>8</w:t>
            </w:r>
          </w:p>
        </w:tc>
        <w:tc>
          <w:tcPr>
            <w:tcW w:w="8208" w:type="dxa"/>
            <w:gridSpan w:val="4"/>
          </w:tcPr>
          <w:p w14:paraId="74DC853F" w14:textId="77777777" w:rsidR="00635039" w:rsidRPr="00635039" w:rsidRDefault="00635039" w:rsidP="00635039">
            <w:pPr>
              <w:rPr>
                <w:sz w:val="18"/>
                <w:szCs w:val="18"/>
              </w:rPr>
            </w:pPr>
            <w:r w:rsidRPr="00635039">
              <w:rPr>
                <w:sz w:val="18"/>
                <w:szCs w:val="18"/>
              </w:rPr>
              <w:t xml:space="preserve">correctly spell word types: grammatical function, -ly adverbs, keywords, most past, present inflections, plurals </w:t>
            </w:r>
          </w:p>
          <w:p w14:paraId="091CB43C" w14:textId="07B5F384" w:rsidR="000263CC" w:rsidRPr="00851CD9" w:rsidRDefault="000263CC" w:rsidP="00851CD9">
            <w:pPr>
              <w:rPr>
                <w:rStyle w:val="normaltextrun"/>
                <w:sz w:val="24"/>
                <w:szCs w:val="24"/>
              </w:rPr>
            </w:pPr>
            <w:r w:rsidRPr="00851CD9">
              <w:rPr>
                <w:rStyle w:val="normaltextrun"/>
                <w:rFonts w:ascii="Verdana" w:hAnsi="Verdana" w:cs="Calibri"/>
                <w:color w:val="4472C4" w:themeColor="accent1"/>
                <w:sz w:val="24"/>
                <w:szCs w:val="24"/>
                <w:bdr w:val="none" w:sz="0" w:space="0" w:color="auto" w:frame="1"/>
              </w:rPr>
              <w:tab/>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178" w:type="dxa"/>
        <w:tblLook w:val="04A0" w:firstRow="1" w:lastRow="0" w:firstColumn="1" w:lastColumn="0" w:noHBand="0" w:noVBand="1"/>
      </w:tblPr>
      <w:tblGrid>
        <w:gridCol w:w="1529"/>
        <w:gridCol w:w="1529"/>
        <w:gridCol w:w="1530"/>
        <w:gridCol w:w="1530"/>
        <w:gridCol w:w="1530"/>
        <w:gridCol w:w="1530"/>
      </w:tblGrid>
      <w:tr w:rsidR="00B245FA" w:rsidRPr="00B245FA" w14:paraId="56E7C716" w14:textId="77777777" w:rsidTr="00851CD9">
        <w:trPr>
          <w:trHeight w:val="299"/>
        </w:trPr>
        <w:tc>
          <w:tcPr>
            <w:tcW w:w="1529"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29"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30"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30"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30" w:type="dxa"/>
          </w:tcPr>
          <w:p w14:paraId="3AF3EEF7" w14:textId="77777777" w:rsidR="00920585" w:rsidRPr="00B245FA" w:rsidRDefault="00920585">
            <w:pPr>
              <w:rPr>
                <w:rFonts w:ascii="Verdana" w:hAnsi="Verdana"/>
                <w:color w:val="002060"/>
                <w:sz w:val="24"/>
                <w:szCs w:val="24"/>
              </w:rPr>
            </w:pPr>
          </w:p>
        </w:tc>
        <w:tc>
          <w:tcPr>
            <w:tcW w:w="1530"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851CD9">
        <w:trPr>
          <w:trHeight w:val="299"/>
        </w:trPr>
        <w:tc>
          <w:tcPr>
            <w:tcW w:w="1529"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29"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30"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30"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30" w:type="dxa"/>
          </w:tcPr>
          <w:p w14:paraId="24B2E7BF" w14:textId="77777777" w:rsidR="00920585" w:rsidRPr="00B245FA" w:rsidRDefault="00920585">
            <w:pPr>
              <w:rPr>
                <w:rFonts w:ascii="Verdana" w:hAnsi="Verdana"/>
                <w:color w:val="002060"/>
                <w:sz w:val="24"/>
                <w:szCs w:val="24"/>
              </w:rPr>
            </w:pPr>
          </w:p>
        </w:tc>
        <w:tc>
          <w:tcPr>
            <w:tcW w:w="1530"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851CD9">
        <w:trPr>
          <w:trHeight w:val="299"/>
        </w:trPr>
        <w:tc>
          <w:tcPr>
            <w:tcW w:w="1529"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29" w:type="dxa"/>
          </w:tcPr>
          <w:p w14:paraId="3009187A" w14:textId="7FAB817E" w:rsidR="00920585" w:rsidRPr="00B245FA" w:rsidRDefault="00693B19">
            <w:pPr>
              <w:rPr>
                <w:rFonts w:ascii="Verdana" w:hAnsi="Verdana"/>
                <w:color w:val="002060"/>
                <w:sz w:val="24"/>
                <w:szCs w:val="24"/>
              </w:rPr>
            </w:pPr>
            <w:r>
              <w:rPr>
                <w:rFonts w:ascii="Verdana" w:hAnsi="Verdana"/>
                <w:color w:val="002060"/>
                <w:sz w:val="24"/>
                <w:szCs w:val="24"/>
              </w:rPr>
              <w:t>form</w:t>
            </w:r>
          </w:p>
        </w:tc>
        <w:tc>
          <w:tcPr>
            <w:tcW w:w="1530" w:type="dxa"/>
          </w:tcPr>
          <w:p w14:paraId="67FCC52D" w14:textId="2C94FB6C" w:rsidR="00920585" w:rsidRPr="00B245FA" w:rsidRDefault="00693B19">
            <w:pPr>
              <w:rPr>
                <w:rFonts w:ascii="Verdana" w:hAnsi="Verdana"/>
                <w:color w:val="002060"/>
                <w:sz w:val="24"/>
                <w:szCs w:val="24"/>
              </w:rPr>
            </w:pPr>
            <w:r>
              <w:rPr>
                <w:rFonts w:ascii="Verdana" w:hAnsi="Verdana"/>
                <w:color w:val="002060"/>
                <w:sz w:val="24"/>
                <w:szCs w:val="24"/>
              </w:rPr>
              <w:t>character</w:t>
            </w:r>
          </w:p>
        </w:tc>
        <w:tc>
          <w:tcPr>
            <w:tcW w:w="1530" w:type="dxa"/>
          </w:tcPr>
          <w:p w14:paraId="67254CC7" w14:textId="77777777" w:rsidR="00920585" w:rsidRPr="00B245FA" w:rsidRDefault="00920585">
            <w:pPr>
              <w:rPr>
                <w:rFonts w:ascii="Verdana" w:hAnsi="Verdana"/>
                <w:color w:val="002060"/>
                <w:sz w:val="24"/>
                <w:szCs w:val="24"/>
              </w:rPr>
            </w:pPr>
          </w:p>
        </w:tc>
        <w:tc>
          <w:tcPr>
            <w:tcW w:w="1530" w:type="dxa"/>
          </w:tcPr>
          <w:p w14:paraId="1CFF4AAF" w14:textId="77777777" w:rsidR="00920585" w:rsidRPr="00B245FA" w:rsidRDefault="00920585">
            <w:pPr>
              <w:rPr>
                <w:rFonts w:ascii="Verdana" w:hAnsi="Verdana"/>
                <w:color w:val="002060"/>
                <w:sz w:val="24"/>
                <w:szCs w:val="24"/>
              </w:rPr>
            </w:pPr>
          </w:p>
        </w:tc>
        <w:tc>
          <w:tcPr>
            <w:tcW w:w="1530" w:type="dxa"/>
          </w:tcPr>
          <w:p w14:paraId="08E0CDA1" w14:textId="77777777" w:rsidR="00920585" w:rsidRPr="00B245FA" w:rsidRDefault="00920585">
            <w:pPr>
              <w:rPr>
                <w:rFonts w:ascii="Verdana" w:hAnsi="Verdana"/>
                <w:color w:val="002060"/>
                <w:sz w:val="24"/>
                <w:szCs w:val="24"/>
              </w:rPr>
            </w:pPr>
          </w:p>
        </w:tc>
      </w:tr>
    </w:tbl>
    <w:p w14:paraId="5ECA3170" w14:textId="34E04B4E"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288D9C9D" w:rsidR="00B245FA" w:rsidRPr="00B245FA" w:rsidRDefault="00B35685"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4B040667">
                      <wp:simplePos x="0" y="0"/>
                      <wp:positionH relativeFrom="column">
                        <wp:posOffset>1850179</wp:posOffset>
                      </wp:positionH>
                      <wp:positionV relativeFrom="paragraph">
                        <wp:posOffset>179705</wp:posOffset>
                      </wp:positionV>
                      <wp:extent cx="3724275" cy="2523066"/>
                      <wp:effectExtent l="0" t="0" r="28575" b="10795"/>
                      <wp:wrapNone/>
                      <wp:docPr id="5" name="Text Box 5"/>
                      <wp:cNvGraphicFramePr/>
                      <a:graphic xmlns:a="http://schemas.openxmlformats.org/drawingml/2006/main">
                        <a:graphicData uri="http://schemas.microsoft.com/office/word/2010/wordprocessingShape">
                          <wps:wsp>
                            <wps:cNvSpPr txBox="1"/>
                            <wps:spPr>
                              <a:xfrm>
                                <a:off x="0" y="0"/>
                                <a:ext cx="3724275" cy="2523066"/>
                              </a:xfrm>
                              <a:prstGeom prst="rect">
                                <a:avLst/>
                              </a:prstGeom>
                              <a:solidFill>
                                <a:schemeClr val="lt1"/>
                              </a:solidFill>
                              <a:ln w="6350">
                                <a:solidFill>
                                  <a:prstClr val="black"/>
                                </a:solidFill>
                              </a:ln>
                            </wps:spPr>
                            <wps:txbx>
                              <w:txbxContent>
                                <w:p w14:paraId="136B71E9" w14:textId="6FB2AC46" w:rsidR="00413BDF" w:rsidRDefault="008E20CB">
                                  <w:r>
                                    <w:t xml:space="preserve">When everyone Mary has ever known is killed by a cholera outbreak in India, she is sent to live in the most foreign place </w:t>
                                  </w:r>
                                  <w:r w:rsidR="00D7602A">
                                    <w:t>imagina</w:t>
                                  </w:r>
                                  <w:r>
                                    <w:t xml:space="preserve">ble: Yorkshire. </w:t>
                                  </w:r>
                                </w:p>
                                <w:p w14:paraId="2F088FDA" w14:textId="6AC4952F" w:rsidR="008E20CB" w:rsidRDefault="00D7602A">
                                  <w:r>
                                    <w:t>At Misselthwaite Manor sh</w:t>
                                  </w:r>
                                  <w:r w:rsidR="008E20CB">
                                    <w:t>e encounters rain, wool, porridge, and servants who talk back and expect her to button her own boots. Her mysterious and gloomy uncle seems to have a secret sorrow, or a secret sin, while the house and even the walls of the gardens appear to hide secrets of their own.</w:t>
                                  </w:r>
                                </w:p>
                                <w:p w14:paraId="2683C82D" w14:textId="1D128AFE" w:rsidR="008E20CB" w:rsidRDefault="008E20CB">
                                  <w:r>
                                    <w:t xml:space="preserve">One day she hears a chilling cry in the night. The terrifying housekeeper has told her not to go poking about the house… but what would </w:t>
                                  </w:r>
                                  <w:r w:rsidRPr="008E20CB">
                                    <w:rPr>
                                      <w:i/>
                                      <w:iCs/>
                                    </w:rPr>
                                    <w:t>you</w:t>
                                  </w:r>
                                  <w:r>
                                    <w:t xml:space="preserve">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45.7pt;margin-top:14.15pt;width:293.25pt;height:198.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" fillcolor="white [3201]" strokeweight=".5pt">
                      <v:textbox>
                        <w:txbxContent>
                          <w:p w14:paraId="136B71E9" w14:textId="6FB2AC46" w:rsidR="00413BDF" w:rsidRDefault="008E20CB">
                            <w:r>
                              <w:t xml:space="preserve">When everyone Mary has ever known is killed by a cholera outbreak in India, she is sent to live in the most foreign place </w:t>
                            </w:r>
                            <w:r w:rsidR="00D7602A">
                              <w:t>imagina</w:t>
                            </w:r>
                            <w:r>
                              <w:t xml:space="preserve">ble: Yorkshire. </w:t>
                            </w:r>
                          </w:p>
                          <w:p w14:paraId="2F088FDA" w14:textId="6AC4952F" w:rsidR="008E20CB" w:rsidRDefault="00D7602A">
                            <w:r>
                              <w:t>At Misselthwaite Manor sh</w:t>
                            </w:r>
                            <w:r w:rsidR="008E20CB">
                              <w:t>e encounters rain, wool, porridge, and servants who talk back and expect her to button her own boots. Her mysterious and gloomy uncle seems to have a secret sorrow, or a secret sin, while the house and even the walls of the gardens appear to hide secrets of their own.</w:t>
                            </w:r>
                          </w:p>
                          <w:p w14:paraId="2683C82D" w14:textId="1D128AFE" w:rsidR="008E20CB" w:rsidRDefault="008E20CB">
                            <w:r>
                              <w:t xml:space="preserve">One day she hears a chilling cry in the night. The terrifying housekeeper has told her not to go poking about the house… but what would </w:t>
                            </w:r>
                            <w:r w:rsidRPr="008E20CB">
                              <w:rPr>
                                <w:i/>
                                <w:iCs/>
                              </w:rPr>
                              <w:t>you</w:t>
                            </w:r>
                            <w:r>
                              <w:t xml:space="preserve"> do?</w:t>
                            </w:r>
                          </w:p>
                        </w:txbxContent>
                      </v:textbox>
                    </v:shape>
                  </w:pict>
                </mc:Fallback>
              </mc:AlternateContent>
            </w:r>
            <w:r w:rsidR="009C5C94">
              <w:rPr>
                <w:rFonts w:ascii="Verdana" w:eastAsia="Times New Roman" w:hAnsi="Verdana" w:cs="Times New Roman"/>
                <w:i/>
                <w:iCs/>
                <w:noProof/>
                <w:color w:val="002060"/>
                <w:sz w:val="24"/>
                <w:szCs w:val="24"/>
                <w:lang w:eastAsia="en-GB"/>
              </w:rPr>
              <w:drawing>
                <wp:inline distT="0" distB="0" distL="0" distR="0" wp14:anchorId="503EE2B1" wp14:editId="2AA1BC20">
                  <wp:extent cx="1714500" cy="2667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2667000"/>
                          </a:xfrm>
                          <a:prstGeom prst="rect">
                            <a:avLst/>
                          </a:prstGeom>
                          <a:noFill/>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37643"/>
    <w:multiLevelType w:val="hybridMultilevel"/>
    <w:tmpl w:val="8C8A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3CC"/>
    <w:rsid w:val="000D1F7C"/>
    <w:rsid w:val="000E349C"/>
    <w:rsid w:val="00152E58"/>
    <w:rsid w:val="001B080A"/>
    <w:rsid w:val="00413BDF"/>
    <w:rsid w:val="00455F38"/>
    <w:rsid w:val="00486189"/>
    <w:rsid w:val="005376C9"/>
    <w:rsid w:val="0054571B"/>
    <w:rsid w:val="00563B16"/>
    <w:rsid w:val="005C2ADA"/>
    <w:rsid w:val="00635039"/>
    <w:rsid w:val="00693B19"/>
    <w:rsid w:val="006C3D83"/>
    <w:rsid w:val="00720CBB"/>
    <w:rsid w:val="007E5C02"/>
    <w:rsid w:val="0082039C"/>
    <w:rsid w:val="00851CD9"/>
    <w:rsid w:val="008D477B"/>
    <w:rsid w:val="008E20CB"/>
    <w:rsid w:val="008E50B1"/>
    <w:rsid w:val="008F6C26"/>
    <w:rsid w:val="00920585"/>
    <w:rsid w:val="009352F5"/>
    <w:rsid w:val="00984155"/>
    <w:rsid w:val="009C5C94"/>
    <w:rsid w:val="009D0BFB"/>
    <w:rsid w:val="00A00BC6"/>
    <w:rsid w:val="00AD03F7"/>
    <w:rsid w:val="00AF4C1A"/>
    <w:rsid w:val="00B245FA"/>
    <w:rsid w:val="00B35685"/>
    <w:rsid w:val="00C96B26"/>
    <w:rsid w:val="00CD29EF"/>
    <w:rsid w:val="00D7602A"/>
    <w:rsid w:val="00D944D3"/>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3</cp:revision>
  <dcterms:created xsi:type="dcterms:W3CDTF">2024-11-07T23:07:00Z</dcterms:created>
  <dcterms:modified xsi:type="dcterms:W3CDTF">2024-11-07T23:15:00Z</dcterms:modified>
</cp:coreProperties>
</file>