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A77F96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80D8B">
              <w:rPr>
                <w:rFonts w:ascii="Verdana" w:hAnsi="Verdana"/>
                <w:b/>
                <w:bCs/>
                <w:sz w:val="24"/>
                <w:szCs w:val="24"/>
              </w:rPr>
              <w:t xml:space="preserve"> </w:t>
            </w:r>
            <w:r w:rsidR="00EA0010">
              <w:rPr>
                <w:rFonts w:ascii="Verdana" w:hAnsi="Verdana"/>
                <w:b/>
                <w:bCs/>
                <w:sz w:val="24"/>
                <w:szCs w:val="24"/>
              </w:rPr>
              <w:t>Level 3 Art and Photography</w:t>
            </w:r>
          </w:p>
        </w:tc>
        <w:tc>
          <w:tcPr>
            <w:tcW w:w="2956" w:type="dxa"/>
          </w:tcPr>
          <w:p w14:paraId="181E5C95" w14:textId="422A382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80D8B">
              <w:rPr>
                <w:rFonts w:ascii="Verdana" w:hAnsi="Verdana"/>
                <w:b/>
                <w:bCs/>
                <w:sz w:val="24"/>
                <w:szCs w:val="24"/>
              </w:rPr>
              <w:t>Art</w:t>
            </w:r>
            <w:r w:rsidR="00BA287B">
              <w:rPr>
                <w:rFonts w:ascii="Verdana" w:hAnsi="Verdana"/>
                <w:b/>
                <w:bCs/>
                <w:sz w:val="24"/>
                <w:szCs w:val="24"/>
              </w:rPr>
              <w:t xml:space="preserve"> A-level</w:t>
            </w:r>
          </w:p>
        </w:tc>
        <w:tc>
          <w:tcPr>
            <w:tcW w:w="2901" w:type="dxa"/>
          </w:tcPr>
          <w:p w14:paraId="5FD2855C" w14:textId="144D8BD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425DC">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1349167" w:rsidR="00B245FA" w:rsidRPr="00B245FA" w:rsidRDefault="00F80D8B" w:rsidP="00B245FA">
            <w:pPr>
              <w:rPr>
                <w:rFonts w:ascii="Verdana" w:hAnsi="Verdana"/>
                <w:b/>
                <w:bCs/>
                <w:sz w:val="24"/>
                <w:szCs w:val="24"/>
              </w:rPr>
            </w:pPr>
            <w:r>
              <w:rPr>
                <w:rFonts w:ascii="Verdana" w:hAnsi="Verdana"/>
                <w:b/>
                <w:bCs/>
                <w:sz w:val="24"/>
                <w:szCs w:val="24"/>
              </w:rPr>
              <w:t>Kizzy Jaycock</w:t>
            </w:r>
          </w:p>
        </w:tc>
      </w:tr>
      <w:tr w:rsidR="00B245FA" w:rsidRPr="00B245FA" w14:paraId="0B0B2711" w14:textId="77777777" w:rsidTr="00B245FA">
        <w:trPr>
          <w:trHeight w:val="500"/>
        </w:trPr>
        <w:tc>
          <w:tcPr>
            <w:tcW w:w="9067" w:type="dxa"/>
            <w:gridSpan w:val="5"/>
          </w:tcPr>
          <w:p w14:paraId="151CC055" w14:textId="1298EE3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A0010">
              <w:rPr>
                <w:rFonts w:ascii="Verdana" w:hAnsi="Verdana"/>
                <w:b/>
                <w:bCs/>
                <w:color w:val="002060"/>
                <w:sz w:val="24"/>
                <w:szCs w:val="24"/>
              </w:rPr>
              <w:t>Level 3 Art and Photography</w:t>
            </w:r>
            <w:r w:rsidR="00257AF4">
              <w:rPr>
                <w:rFonts w:ascii="Verdana" w:hAnsi="Verdana"/>
                <w:b/>
                <w:bCs/>
                <w:color w:val="002060"/>
                <w:sz w:val="24"/>
                <w:szCs w:val="24"/>
              </w:rPr>
              <w:t>, Study Program Three</w:t>
            </w:r>
          </w:p>
        </w:tc>
      </w:tr>
      <w:tr w:rsidR="00B245FA" w:rsidRPr="00B245FA" w14:paraId="351A68E2" w14:textId="77777777" w:rsidTr="00B245FA">
        <w:trPr>
          <w:trHeight w:val="500"/>
        </w:trPr>
        <w:tc>
          <w:tcPr>
            <w:tcW w:w="9067" w:type="dxa"/>
            <w:gridSpan w:val="5"/>
          </w:tcPr>
          <w:p w14:paraId="1A0CCF3B" w14:textId="3C277866" w:rsidR="00A425DC" w:rsidRPr="00BA287B" w:rsidRDefault="00B245FA" w:rsidP="00A425DC">
            <w:pPr>
              <w:rPr>
                <w:rFonts w:ascii="Verdana" w:hAnsi="Verdana"/>
                <w:b/>
                <w:bCs/>
                <w:color w:val="002060"/>
                <w:sz w:val="24"/>
                <w:szCs w:val="24"/>
              </w:rPr>
            </w:pPr>
            <w:r w:rsidRPr="00B245FA">
              <w:rPr>
                <w:rFonts w:ascii="Verdana" w:hAnsi="Verdana"/>
                <w:b/>
                <w:bCs/>
                <w:color w:val="002060"/>
                <w:sz w:val="24"/>
                <w:szCs w:val="24"/>
              </w:rPr>
              <w:t xml:space="preserve">Term </w:t>
            </w:r>
            <w:r w:rsidR="00A425DC">
              <w:rPr>
                <w:rFonts w:ascii="Verdana" w:hAnsi="Verdana"/>
                <w:b/>
                <w:bCs/>
                <w:color w:val="002060"/>
                <w:sz w:val="24"/>
                <w:szCs w:val="24"/>
              </w:rPr>
              <w:t>2</w:t>
            </w:r>
            <w:r w:rsidRPr="00B245FA">
              <w:rPr>
                <w:rFonts w:ascii="Verdana" w:hAnsi="Verdana"/>
                <w:b/>
                <w:bCs/>
                <w:color w:val="002060"/>
                <w:sz w:val="24"/>
                <w:szCs w:val="24"/>
              </w:rPr>
              <w:t xml:space="preserve"> focus: </w:t>
            </w:r>
            <w:bookmarkStart w:id="0" w:name="_Hlk143512487"/>
          </w:p>
          <w:p w14:paraId="7E7C36A5" w14:textId="5FC16A03" w:rsidR="00A425DC" w:rsidRPr="00A91575" w:rsidRDefault="00A425DC" w:rsidP="00A425DC">
            <w:pPr>
              <w:rPr>
                <w:rFonts w:ascii="Open Sans Medium" w:hAnsi="Open Sans Medium" w:cs="Open Sans Medium"/>
                <w:b/>
                <w:bCs/>
                <w:color w:val="371376"/>
                <w:sz w:val="28"/>
                <w:szCs w:val="32"/>
              </w:rPr>
            </w:pPr>
            <w:r w:rsidRPr="00A91575">
              <w:rPr>
                <w:rFonts w:ascii="Open Sans Medium" w:hAnsi="Open Sans Medium" w:cs="Open Sans Medium"/>
                <w:b/>
                <w:bCs/>
                <w:color w:val="371376"/>
                <w:sz w:val="28"/>
                <w:szCs w:val="32"/>
              </w:rPr>
              <w:t>Project two Year</w:t>
            </w:r>
            <w:r>
              <w:rPr>
                <w:rFonts w:ascii="Open Sans Medium" w:hAnsi="Open Sans Medium" w:cs="Open Sans Medium"/>
                <w:b/>
                <w:bCs/>
                <w:color w:val="371376"/>
                <w:sz w:val="28"/>
                <w:szCs w:val="32"/>
              </w:rPr>
              <w:t>:</w:t>
            </w:r>
            <w:r w:rsidRPr="00A91575">
              <w:rPr>
                <w:rFonts w:ascii="Open Sans Medium" w:hAnsi="Open Sans Medium" w:cs="Open Sans Medium"/>
                <w:b/>
                <w:bCs/>
                <w:color w:val="371376"/>
                <w:sz w:val="28"/>
                <w:szCs w:val="32"/>
              </w:rPr>
              <w:t xml:space="preserve"> 12   </w:t>
            </w:r>
          </w:p>
          <w:bookmarkEnd w:id="0"/>
          <w:p w14:paraId="7E495EA9" w14:textId="77777777" w:rsidR="00A425DC" w:rsidRDefault="00A425DC" w:rsidP="00A425DC">
            <w:pPr>
              <w:spacing w:before="120"/>
              <w:rPr>
                <w:rFonts w:ascii="Open Sans" w:hAnsi="Open Sans" w:cs="Open Sans"/>
              </w:rPr>
            </w:pPr>
            <w:r w:rsidRPr="00A91575">
              <w:rPr>
                <w:rFonts w:ascii="Open Sans" w:hAnsi="Open Sans" w:cs="Open Sans"/>
              </w:rPr>
              <w:t xml:space="preserve">14 </w:t>
            </w:r>
            <w:r>
              <w:rPr>
                <w:rFonts w:ascii="Open Sans" w:hAnsi="Open Sans" w:cs="Open Sans"/>
              </w:rPr>
              <w:t>to</w:t>
            </w:r>
            <w:r w:rsidRPr="00A91575">
              <w:rPr>
                <w:rFonts w:ascii="Open Sans" w:hAnsi="Open Sans" w:cs="Open Sans"/>
              </w:rPr>
              <w:t xml:space="preserve"> 16 weeks (approx.)  </w:t>
            </w:r>
            <w:r>
              <w:rPr>
                <w:rFonts w:ascii="Open Sans" w:hAnsi="Open Sans" w:cs="Open Sans"/>
              </w:rPr>
              <w:t xml:space="preserve">are </w:t>
            </w:r>
            <w:r w:rsidRPr="00A91575">
              <w:rPr>
                <w:rFonts w:ascii="Open Sans" w:hAnsi="Open Sans" w:cs="Open Sans"/>
              </w:rPr>
              <w:t xml:space="preserve">used to enable students to develop a personal project, which covers the requirements of </w:t>
            </w:r>
            <w:r>
              <w:rPr>
                <w:rFonts w:ascii="Open Sans" w:hAnsi="Open Sans" w:cs="Open Sans"/>
              </w:rPr>
              <w:t>C</w:t>
            </w:r>
            <w:r w:rsidRPr="00A91575">
              <w:rPr>
                <w:rFonts w:ascii="Open Sans" w:hAnsi="Open Sans" w:cs="Open Sans"/>
              </w:rPr>
              <w:t xml:space="preserve">omponent </w:t>
            </w:r>
            <w:r>
              <w:rPr>
                <w:rFonts w:ascii="Open Sans" w:hAnsi="Open Sans" w:cs="Open Sans"/>
              </w:rPr>
              <w:t>1</w:t>
            </w:r>
            <w:r w:rsidRPr="00A91575">
              <w:rPr>
                <w:rFonts w:ascii="Open Sans" w:hAnsi="Open Sans" w:cs="Open Sans"/>
              </w:rPr>
              <w:t xml:space="preserve"> on a smaller scale. Full coverage of the</w:t>
            </w:r>
            <w:r>
              <w:rPr>
                <w:rFonts w:ascii="Open Sans" w:hAnsi="Open Sans" w:cs="Open Sans"/>
              </w:rPr>
              <w:t xml:space="preserve"> assessment objectives</w:t>
            </w:r>
            <w:r w:rsidRPr="00A91575">
              <w:rPr>
                <w:rFonts w:ascii="Open Sans" w:hAnsi="Open Sans" w:cs="Open Sans"/>
              </w:rPr>
              <w:t xml:space="preserve"> and the conclusion with a resolved outcome, referencing the work of others is considered. Although ideas may springboard from this project or the weeks of mini skills building workshops; this work does not form part of </w:t>
            </w:r>
            <w:r>
              <w:rPr>
                <w:rFonts w:ascii="Open Sans" w:hAnsi="Open Sans" w:cs="Open Sans"/>
              </w:rPr>
              <w:t>C</w:t>
            </w:r>
            <w:r w:rsidRPr="00A91575">
              <w:rPr>
                <w:rFonts w:ascii="Open Sans" w:hAnsi="Open Sans" w:cs="Open Sans"/>
              </w:rPr>
              <w:t xml:space="preserve">omponent </w:t>
            </w:r>
            <w:r>
              <w:rPr>
                <w:rFonts w:ascii="Open Sans" w:hAnsi="Open Sans" w:cs="Open Sans"/>
              </w:rPr>
              <w:t>1</w:t>
            </w:r>
            <w:r w:rsidRPr="00A91575">
              <w:rPr>
                <w:rFonts w:ascii="Open Sans" w:hAnsi="Open Sans" w:cs="Open Sans"/>
              </w:rPr>
              <w:t>.</w:t>
            </w:r>
          </w:p>
          <w:p w14:paraId="7B3D699A" w14:textId="77777777" w:rsidR="00F21F00" w:rsidRDefault="00F21F00" w:rsidP="00F21F00">
            <w:pPr>
              <w:spacing w:before="120"/>
              <w:rPr>
                <w:rFonts w:ascii="Open Sans" w:hAnsi="Open Sans" w:cs="Open Sans"/>
              </w:rPr>
            </w:pPr>
          </w:p>
          <w:p w14:paraId="7AC24858" w14:textId="77777777" w:rsidR="00F21F00" w:rsidRPr="00DE5461" w:rsidRDefault="00F21F00" w:rsidP="00F21F00">
            <w:pPr>
              <w:rPr>
                <w:rFonts w:ascii="Open Sans Medium" w:hAnsi="Open Sans Medium" w:cs="Open Sans Medium"/>
                <w:b/>
                <w:bCs/>
                <w:color w:val="371376"/>
                <w:sz w:val="28"/>
                <w:szCs w:val="32"/>
              </w:rPr>
            </w:pPr>
            <w:r w:rsidRPr="00DE5461">
              <w:rPr>
                <w:rFonts w:ascii="Open Sans Medium" w:hAnsi="Open Sans Medium" w:cs="Open Sans Medium"/>
                <w:b/>
                <w:bCs/>
                <w:color w:val="371376"/>
                <w:sz w:val="28"/>
                <w:szCs w:val="32"/>
              </w:rPr>
              <w:t>Specification content</w:t>
            </w:r>
          </w:p>
          <w:p w14:paraId="0A5E41D9" w14:textId="77777777" w:rsidR="00F21F00" w:rsidRDefault="00F21F00" w:rsidP="00F21F00">
            <w:pPr>
              <w:rPr>
                <w:rFonts w:ascii="Open Sans" w:hAnsi="Open Sans" w:cs="Open Sans"/>
              </w:rPr>
            </w:pPr>
            <w:r w:rsidRPr="002B3E21">
              <w:rPr>
                <w:rFonts w:ascii="Open Sans" w:hAnsi="Open Sans" w:cs="Open Sans"/>
              </w:rPr>
              <w:t>In this scheme of work students are introduced to a range of practical and research skills designed to enable students to work independently and develop ideas to form the foundation of later work.</w:t>
            </w:r>
          </w:p>
          <w:p w14:paraId="5D10C845" w14:textId="77777777" w:rsidR="00F21F00" w:rsidRDefault="00F21F00" w:rsidP="00F21F00">
            <w:pPr>
              <w:spacing w:line="276" w:lineRule="auto"/>
              <w:rPr>
                <w:rFonts w:ascii="Open Sans" w:hAnsi="Open Sans" w:cs="Open Sans"/>
              </w:rPr>
            </w:pPr>
          </w:p>
          <w:p w14:paraId="67DFDFDF" w14:textId="77777777" w:rsidR="00F21F00" w:rsidRDefault="00F21F00" w:rsidP="00F21F00">
            <w:pPr>
              <w:rPr>
                <w:rFonts w:ascii="Open Sans Medium" w:hAnsi="Open Sans Medium" w:cs="Open Sans Medium"/>
                <w:b/>
                <w:bCs/>
                <w:color w:val="371376"/>
                <w:sz w:val="28"/>
                <w:szCs w:val="32"/>
              </w:rPr>
            </w:pPr>
            <w:r>
              <w:rPr>
                <w:rFonts w:ascii="Open Sans Medium" w:hAnsi="Open Sans Medium" w:cs="Open Sans Medium"/>
                <w:b/>
                <w:bCs/>
                <w:color w:val="371376"/>
                <w:sz w:val="28"/>
                <w:szCs w:val="32"/>
              </w:rPr>
              <w:t>Focus</w:t>
            </w:r>
          </w:p>
          <w:p w14:paraId="129C61EE" w14:textId="77777777" w:rsidR="00F21F00" w:rsidRPr="00E41825" w:rsidRDefault="00F21F00" w:rsidP="00F21F00">
            <w:pPr>
              <w:pStyle w:val="AQASectionTitle3"/>
              <w:numPr>
                <w:ilvl w:val="0"/>
                <w:numId w:val="2"/>
              </w:numPr>
              <w:spacing w:before="0"/>
              <w:rPr>
                <w:rFonts w:ascii="Open Sans" w:eastAsia="AQA Chevin Pro Medium" w:hAnsi="Open Sans" w:cs="Open Sans"/>
                <w:b w:val="0"/>
                <w:bCs w:val="0"/>
                <w:color w:val="auto"/>
                <w:lang w:val="en-GB"/>
              </w:rPr>
            </w:pPr>
            <w:r w:rsidRPr="002B3E21">
              <w:rPr>
                <w:rFonts w:ascii="Open Sans" w:eastAsia="AQA Chevin Pro Medium" w:hAnsi="Open Sans" w:cs="Open Sans"/>
                <w:b w:val="0"/>
                <w:bCs w:val="0"/>
                <w:color w:val="auto"/>
                <w:sz w:val="22"/>
                <w:szCs w:val="22"/>
                <w:lang w:val="en-GB"/>
              </w:rPr>
              <w:t>The Formal Elements</w:t>
            </w:r>
          </w:p>
          <w:p w14:paraId="14659ADD" w14:textId="77777777" w:rsidR="00F21F00" w:rsidRPr="00167AC0" w:rsidRDefault="00F21F00" w:rsidP="00F21F00">
            <w:pPr>
              <w:pStyle w:val="AQASectionTitle3"/>
              <w:numPr>
                <w:ilvl w:val="0"/>
                <w:numId w:val="2"/>
              </w:numPr>
              <w:spacing w:before="0"/>
              <w:rPr>
                <w:rFonts w:ascii="Open Sans" w:eastAsia="AQA Chevin Pro Medium" w:hAnsi="Open Sans" w:cs="Open Sans"/>
                <w:b w:val="0"/>
                <w:bCs w:val="0"/>
                <w:color w:val="auto"/>
                <w:sz w:val="22"/>
                <w:szCs w:val="22"/>
                <w:lang w:val="en-GB"/>
              </w:rPr>
            </w:pPr>
            <w:r>
              <w:rPr>
                <w:rFonts w:ascii="Open Sans" w:eastAsia="AQA Chevin Pro Medium" w:hAnsi="Open Sans" w:cs="Open Sans"/>
                <w:b w:val="0"/>
                <w:bCs w:val="0"/>
                <w:color w:val="auto"/>
                <w:sz w:val="22"/>
                <w:szCs w:val="22"/>
                <w:lang w:val="en-GB"/>
              </w:rPr>
              <w:t>Making connections with the work of others</w:t>
            </w:r>
          </w:p>
          <w:p w14:paraId="45E674C4" w14:textId="16DF2326" w:rsidR="00F21F00" w:rsidRPr="00B245FA" w:rsidRDefault="00F21F00" w:rsidP="00F21F00">
            <w:pPr>
              <w:spacing w:before="120"/>
              <w:rPr>
                <w:rFonts w:ascii="Verdana" w:hAnsi="Verdana"/>
                <w:b/>
                <w:bCs/>
                <w:color w:val="002060"/>
                <w:sz w:val="24"/>
                <w:szCs w:val="24"/>
              </w:rPr>
            </w:pPr>
          </w:p>
        </w:tc>
      </w:tr>
      <w:tr w:rsidR="00F80D8B" w:rsidRPr="00B245FA" w14:paraId="358C24DA" w14:textId="77777777" w:rsidTr="00B245FA">
        <w:trPr>
          <w:trHeight w:val="537"/>
        </w:trPr>
        <w:tc>
          <w:tcPr>
            <w:tcW w:w="1001" w:type="dxa"/>
          </w:tcPr>
          <w:p w14:paraId="51366C3C"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0053974" w14:textId="77777777" w:rsidR="00F80D8B" w:rsidRDefault="00F80D8B" w:rsidP="00F80D8B">
            <w:pPr>
              <w:rPr>
                <w:sz w:val="24"/>
                <w:szCs w:val="24"/>
              </w:rPr>
            </w:pPr>
            <w:r>
              <w:rPr>
                <w:sz w:val="24"/>
                <w:szCs w:val="24"/>
              </w:rPr>
              <w:t>D</w:t>
            </w:r>
            <w:r w:rsidRPr="00014922">
              <w:rPr>
                <w:sz w:val="24"/>
                <w:szCs w:val="24"/>
              </w:rPr>
              <w:t xml:space="preserve">evelop </w:t>
            </w:r>
            <w:r>
              <w:rPr>
                <w:sz w:val="24"/>
                <w:szCs w:val="24"/>
              </w:rPr>
              <w:t xml:space="preserve">your </w:t>
            </w:r>
            <w:r w:rsidRPr="00014922">
              <w:rPr>
                <w:sz w:val="24"/>
                <w:szCs w:val="24"/>
              </w:rPr>
              <w:t xml:space="preserve">observational drawing skills and draw from observation in </w:t>
            </w:r>
            <w:r>
              <w:rPr>
                <w:sz w:val="24"/>
                <w:szCs w:val="24"/>
              </w:rPr>
              <w:t xml:space="preserve">your </w:t>
            </w:r>
            <w:r w:rsidRPr="00014922">
              <w:rPr>
                <w:sz w:val="24"/>
                <w:szCs w:val="24"/>
              </w:rPr>
              <w:t>sketchbooks</w:t>
            </w:r>
            <w:r>
              <w:rPr>
                <w:sz w:val="24"/>
                <w:szCs w:val="24"/>
              </w:rPr>
              <w:t xml:space="preserve">. Focus on </w:t>
            </w:r>
            <w:r w:rsidRPr="00014922">
              <w:rPr>
                <w:sz w:val="24"/>
                <w:szCs w:val="24"/>
              </w:rPr>
              <w:t xml:space="preserve">natural forms. </w:t>
            </w:r>
            <w:r>
              <w:rPr>
                <w:sz w:val="24"/>
                <w:szCs w:val="24"/>
              </w:rPr>
              <w:t>Capturing the shape and outline and the presentation of your ideas.</w:t>
            </w:r>
          </w:p>
          <w:p w14:paraId="1A520583" w14:textId="77777777" w:rsidR="00F21F00" w:rsidRPr="008928FD"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how to structure and organise sketchbooks</w:t>
            </w:r>
          </w:p>
          <w:p w14:paraId="2FE3143D" w14:textId="7E09260A" w:rsidR="00F21F00" w:rsidRPr="00B245FA" w:rsidRDefault="00F21F00" w:rsidP="00F80D8B">
            <w:pPr>
              <w:rPr>
                <w:rFonts w:ascii="Verdana" w:hAnsi="Verdana" w:cstheme="minorHAnsi"/>
                <w:color w:val="002060"/>
                <w:sz w:val="24"/>
                <w:szCs w:val="24"/>
              </w:rPr>
            </w:pPr>
          </w:p>
        </w:tc>
      </w:tr>
      <w:tr w:rsidR="00F80D8B" w:rsidRPr="00B245FA" w14:paraId="73FCEE28" w14:textId="77777777" w:rsidTr="00B245FA">
        <w:trPr>
          <w:trHeight w:val="537"/>
        </w:trPr>
        <w:tc>
          <w:tcPr>
            <w:tcW w:w="1001" w:type="dxa"/>
          </w:tcPr>
          <w:p w14:paraId="5C6E9D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2</w:t>
            </w:r>
          </w:p>
          <w:p w14:paraId="1AAF7769" w14:textId="77777777" w:rsidR="00F80D8B" w:rsidRPr="00B245FA" w:rsidRDefault="00F80D8B" w:rsidP="00F80D8B">
            <w:pPr>
              <w:rPr>
                <w:rFonts w:ascii="Verdana" w:hAnsi="Verdana"/>
                <w:color w:val="002060"/>
                <w:sz w:val="24"/>
                <w:szCs w:val="24"/>
              </w:rPr>
            </w:pPr>
          </w:p>
        </w:tc>
        <w:tc>
          <w:tcPr>
            <w:tcW w:w="8066" w:type="dxa"/>
            <w:gridSpan w:val="4"/>
          </w:tcPr>
          <w:p w14:paraId="5884A6B9" w14:textId="48A564BC" w:rsidR="00F80D8B" w:rsidRPr="00F21F00"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different ways of researching and investigating ideas through drawing, initial studies, photography and annotation</w:t>
            </w:r>
          </w:p>
        </w:tc>
      </w:tr>
      <w:tr w:rsidR="00F80D8B" w:rsidRPr="00B245FA" w14:paraId="4E0D80F6" w14:textId="77777777" w:rsidTr="00B245FA">
        <w:trPr>
          <w:trHeight w:val="537"/>
        </w:trPr>
        <w:tc>
          <w:tcPr>
            <w:tcW w:w="1001" w:type="dxa"/>
          </w:tcPr>
          <w:p w14:paraId="49496466"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3</w:t>
            </w:r>
          </w:p>
          <w:p w14:paraId="1F9D7E3D" w14:textId="77777777" w:rsidR="00F80D8B" w:rsidRPr="00B245FA" w:rsidRDefault="00F80D8B" w:rsidP="00F80D8B">
            <w:pPr>
              <w:rPr>
                <w:rFonts w:ascii="Verdana" w:hAnsi="Verdana"/>
                <w:color w:val="002060"/>
                <w:sz w:val="24"/>
                <w:szCs w:val="24"/>
              </w:rPr>
            </w:pPr>
          </w:p>
        </w:tc>
        <w:tc>
          <w:tcPr>
            <w:tcW w:w="8066" w:type="dxa"/>
            <w:gridSpan w:val="4"/>
          </w:tcPr>
          <w:p w14:paraId="15F56BB6" w14:textId="77777777" w:rsidR="00F21F00" w:rsidRPr="008928FD"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how to handle a range of materials and processes suitable for developing ideas</w:t>
            </w:r>
          </w:p>
          <w:p w14:paraId="7800B430" w14:textId="4F47F100" w:rsidR="00F80D8B" w:rsidRPr="00B245FA" w:rsidRDefault="00F80D8B" w:rsidP="00F80D8B">
            <w:pPr>
              <w:rPr>
                <w:rFonts w:ascii="Verdana" w:hAnsi="Verdana" w:cstheme="minorHAnsi"/>
                <w:color w:val="002060"/>
                <w:sz w:val="24"/>
                <w:szCs w:val="24"/>
              </w:rPr>
            </w:pPr>
          </w:p>
        </w:tc>
      </w:tr>
      <w:tr w:rsidR="00F80D8B" w:rsidRPr="00B245FA" w14:paraId="5F8539E1" w14:textId="77777777" w:rsidTr="00B245FA">
        <w:trPr>
          <w:trHeight w:val="537"/>
        </w:trPr>
        <w:tc>
          <w:tcPr>
            <w:tcW w:w="1001" w:type="dxa"/>
          </w:tcPr>
          <w:p w14:paraId="77192A04"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7F9EF26" w:rsidR="00F80D8B" w:rsidRPr="00F21F00"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effective ways of exploring critical/ contextual materials</w:t>
            </w:r>
          </w:p>
        </w:tc>
      </w:tr>
      <w:tr w:rsidR="00F80D8B" w:rsidRPr="00B245FA" w14:paraId="5F8F9DF1" w14:textId="77777777" w:rsidTr="00B245FA">
        <w:trPr>
          <w:trHeight w:val="537"/>
        </w:trPr>
        <w:tc>
          <w:tcPr>
            <w:tcW w:w="1001" w:type="dxa"/>
          </w:tcPr>
          <w:p w14:paraId="150A53B1"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851DE0F" w:rsidR="00F80D8B" w:rsidRPr="00F21F00"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different ways of supporting work through the use of digital media</w:t>
            </w:r>
          </w:p>
        </w:tc>
      </w:tr>
      <w:tr w:rsidR="00F80D8B" w:rsidRPr="00B245FA" w14:paraId="6E33B8A5" w14:textId="77777777" w:rsidTr="00B245FA">
        <w:trPr>
          <w:trHeight w:val="537"/>
        </w:trPr>
        <w:tc>
          <w:tcPr>
            <w:tcW w:w="1001" w:type="dxa"/>
          </w:tcPr>
          <w:p w14:paraId="23AB0F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6B65F9E" w:rsidR="00F80D8B" w:rsidRPr="00F21F00" w:rsidRDefault="00F21F00" w:rsidP="00F21F00">
            <w:pPr>
              <w:pStyle w:val="ListParagraph"/>
              <w:numPr>
                <w:ilvl w:val="0"/>
                <w:numId w:val="4"/>
              </w:numPr>
              <w:spacing w:after="120"/>
              <w:rPr>
                <w:rFonts w:ascii="Open Sans" w:hAnsi="Open Sans" w:cs="Open Sans"/>
              </w:rPr>
            </w:pPr>
            <w:r w:rsidRPr="00C2311F">
              <w:rPr>
                <w:rFonts w:ascii="Open Sans" w:hAnsi="Open Sans" w:cs="Open Sans"/>
              </w:rPr>
              <w:t>Students have the opportunity to explore and investigate different ways of working in response to key aspects of the Fine Art title.</w:t>
            </w:r>
          </w:p>
        </w:tc>
      </w:tr>
      <w:tr w:rsidR="00F80D8B" w:rsidRPr="00B245FA" w14:paraId="604C67E2" w14:textId="77777777" w:rsidTr="00B245FA">
        <w:trPr>
          <w:trHeight w:val="537"/>
        </w:trPr>
        <w:tc>
          <w:tcPr>
            <w:tcW w:w="1001" w:type="dxa"/>
          </w:tcPr>
          <w:p w14:paraId="513F87CE"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723EEBE3" w14:textId="77777777" w:rsidR="00F21F00" w:rsidRPr="00C2311F" w:rsidRDefault="00F21F00" w:rsidP="00F21F00">
            <w:pPr>
              <w:pStyle w:val="ListParagraph"/>
              <w:numPr>
                <w:ilvl w:val="0"/>
                <w:numId w:val="4"/>
              </w:numPr>
              <w:spacing w:after="120"/>
              <w:rPr>
                <w:rFonts w:ascii="Open Sans" w:hAnsi="Open Sans" w:cs="Open Sans"/>
              </w:rPr>
            </w:pPr>
            <w:r w:rsidRPr="00C2311F">
              <w:rPr>
                <w:rFonts w:ascii="Open Sans" w:hAnsi="Open Sans" w:cs="Open Sans"/>
              </w:rPr>
              <w:t>Students can select and use a variety of traditional and/or experimental recording, mark making and drawing materials, such as:</w:t>
            </w:r>
          </w:p>
          <w:p w14:paraId="72EC6A42"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charcoal</w:t>
            </w:r>
          </w:p>
          <w:p w14:paraId="72B55D7C"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pastel</w:t>
            </w:r>
          </w:p>
          <w:p w14:paraId="32D05376"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lastRenderedPageBreak/>
              <w:t>graphite and coloured pencils</w:t>
            </w:r>
          </w:p>
          <w:p w14:paraId="7D1EA19E"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biro, pen and ink</w:t>
            </w:r>
          </w:p>
          <w:p w14:paraId="1B2B1CBE"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paint</w:t>
            </w:r>
          </w:p>
          <w:p w14:paraId="5FFA5FB1"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printing</w:t>
            </w:r>
          </w:p>
          <w:p w14:paraId="2335EBC2"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resist techniques</w:t>
            </w:r>
          </w:p>
          <w:p w14:paraId="66A23EE0"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stitched, collaged, and mixed media techniques</w:t>
            </w:r>
          </w:p>
          <w:p w14:paraId="79530990"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digital recording and manipulation.</w:t>
            </w:r>
          </w:p>
          <w:p w14:paraId="0D49B90A" w14:textId="5033E758" w:rsidR="00F80D8B" w:rsidRPr="00B245FA" w:rsidRDefault="00F80D8B" w:rsidP="00F80D8B">
            <w:pPr>
              <w:rPr>
                <w:rFonts w:ascii="Verdana" w:hAnsi="Verdana" w:cstheme="minorHAnsi"/>
                <w:color w:val="002060"/>
                <w:sz w:val="24"/>
                <w:szCs w:val="24"/>
              </w:rPr>
            </w:pPr>
          </w:p>
        </w:tc>
      </w:tr>
    </w:tbl>
    <w:p w14:paraId="69C6C6FC" w14:textId="77777777" w:rsidR="00F21F00" w:rsidRPr="002B3E21" w:rsidRDefault="00F21F00" w:rsidP="00F21F00">
      <w:pPr>
        <w:rPr>
          <w:rFonts w:ascii="Open Sans Medium" w:hAnsi="Open Sans Medium" w:cs="Open Sans Medium"/>
          <w:b/>
          <w:bCs/>
          <w:color w:val="371376"/>
          <w:sz w:val="24"/>
          <w:szCs w:val="28"/>
        </w:rPr>
      </w:pPr>
      <w:r w:rsidRPr="002B3E21">
        <w:rPr>
          <w:rFonts w:ascii="Open Sans Medium" w:hAnsi="Open Sans Medium" w:cs="Open Sans Medium"/>
          <w:b/>
          <w:bCs/>
          <w:color w:val="371376"/>
          <w:sz w:val="24"/>
          <w:szCs w:val="28"/>
        </w:rPr>
        <w:lastRenderedPageBreak/>
        <w:t>Structure</w:t>
      </w:r>
    </w:p>
    <w:p w14:paraId="09CCB13A"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Weeks 1 and 2: </w:t>
      </w:r>
      <w:r w:rsidRPr="002B3E21">
        <w:rPr>
          <w:rFonts w:ascii="Open Sans Medium" w:hAnsi="Open Sans Medium" w:cs="Open Sans Medium"/>
          <w:b/>
          <w:bCs/>
          <w:color w:val="C8194B"/>
          <w:sz w:val="24"/>
          <w:szCs w:val="28"/>
        </w:rPr>
        <w:t>Observational Development/Composition</w:t>
      </w:r>
    </w:p>
    <w:p w14:paraId="0CB7C555" w14:textId="77777777" w:rsidR="00F21F00" w:rsidRPr="008D0738" w:rsidRDefault="00F21F00" w:rsidP="00F21F00">
      <w:pPr>
        <w:pStyle w:val="ListParagraph"/>
        <w:numPr>
          <w:ilvl w:val="0"/>
          <w:numId w:val="5"/>
        </w:numPr>
        <w:spacing w:after="120" w:line="240" w:lineRule="auto"/>
        <w:ind w:left="357" w:hanging="357"/>
        <w:rPr>
          <w:rFonts w:ascii="Open Sans" w:hAnsi="Open Sans" w:cs="Open Sans"/>
        </w:rPr>
      </w:pPr>
      <w:r w:rsidRPr="008D0738">
        <w:rPr>
          <w:rFonts w:ascii="Open Sans" w:hAnsi="Open Sans" w:cs="Open Sans"/>
        </w:rPr>
        <w:t>Students use a variety of drawing materials such as pencils, pens, charcoal, wax crayon, pen and ink, etc to draw from observation. Opportunities to explore the full still life, close up sections and think about the rules of composition when planning where to place things within the confines of rectangle.</w:t>
      </w:r>
    </w:p>
    <w:p w14:paraId="0119F765" w14:textId="77777777" w:rsidR="00F21F00" w:rsidRPr="008D0738" w:rsidRDefault="00F21F00" w:rsidP="00F21F00">
      <w:pPr>
        <w:pStyle w:val="ListParagraph"/>
        <w:numPr>
          <w:ilvl w:val="0"/>
          <w:numId w:val="5"/>
        </w:numPr>
        <w:spacing w:after="120" w:line="240" w:lineRule="auto"/>
        <w:ind w:left="357" w:hanging="357"/>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w:t>
      </w:r>
      <w:r>
        <w:rPr>
          <w:rFonts w:ascii="Open Sans" w:hAnsi="Open Sans" w:cs="Open Sans"/>
        </w:rPr>
        <w:t>i</w:t>
      </w:r>
      <w:r w:rsidRPr="008D0738">
        <w:rPr>
          <w:rFonts w:ascii="Open Sans" w:hAnsi="Open Sans" w:cs="Open Sans"/>
        </w:rPr>
        <w:t xml:space="preserve">ntroduce the </w:t>
      </w:r>
      <w:r>
        <w:rPr>
          <w:rFonts w:ascii="Open Sans" w:hAnsi="Open Sans" w:cs="Open Sans"/>
        </w:rPr>
        <w:t>assessment objectives</w:t>
      </w:r>
      <w:r w:rsidRPr="008D0738">
        <w:rPr>
          <w:rFonts w:ascii="Open Sans" w:hAnsi="Open Sans" w:cs="Open Sans"/>
        </w:rPr>
        <w:t xml:space="preserve"> and refer to within teaching.</w:t>
      </w:r>
    </w:p>
    <w:p w14:paraId="5C3482EE"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3: </w:t>
      </w:r>
      <w:r w:rsidRPr="002B3E21">
        <w:rPr>
          <w:rFonts w:ascii="Open Sans Medium" w:hAnsi="Open Sans Medium" w:cs="Open Sans Medium"/>
          <w:b/>
          <w:bCs/>
          <w:color w:val="C8194B"/>
          <w:sz w:val="24"/>
          <w:szCs w:val="28"/>
        </w:rPr>
        <w:t>Line</w:t>
      </w:r>
    </w:p>
    <w:p w14:paraId="658FC8DD" w14:textId="77777777" w:rsidR="00F21F00" w:rsidRPr="008D0738" w:rsidRDefault="00F21F00" w:rsidP="00F21F00">
      <w:pPr>
        <w:pStyle w:val="ListParagraph"/>
        <w:numPr>
          <w:ilvl w:val="0"/>
          <w:numId w:val="6"/>
        </w:numPr>
        <w:spacing w:after="120" w:line="240" w:lineRule="auto"/>
        <w:rPr>
          <w:rFonts w:ascii="Open Sans" w:hAnsi="Open Sans" w:cs="Open Sans"/>
        </w:rPr>
      </w:pPr>
      <w:r w:rsidRPr="008D0738">
        <w:rPr>
          <w:rFonts w:ascii="Open Sans" w:hAnsi="Open Sans" w:cs="Open Sans"/>
        </w:rPr>
        <w:t xml:space="preserve">Students produce drawings of the still life using pure line. </w:t>
      </w:r>
      <w:r w:rsidRPr="00E545F3">
        <w:rPr>
          <w:rFonts w:ascii="Open Sans" w:hAnsi="Open Sans" w:cs="Open Sans"/>
          <w:lang w:val="fr-FR"/>
        </w:rPr>
        <w:t xml:space="preserve">Focus on textures, </w:t>
      </w:r>
      <w:proofErr w:type="spellStart"/>
      <w:r w:rsidRPr="00E545F3">
        <w:rPr>
          <w:rFonts w:ascii="Open Sans" w:hAnsi="Open Sans" w:cs="Open Sans"/>
          <w:lang w:val="fr-FR"/>
        </w:rPr>
        <w:t>shapes</w:t>
      </w:r>
      <w:proofErr w:type="spellEnd"/>
      <w:r w:rsidRPr="00E545F3">
        <w:rPr>
          <w:rFonts w:ascii="Open Sans" w:hAnsi="Open Sans" w:cs="Open Sans"/>
          <w:lang w:val="fr-FR"/>
        </w:rPr>
        <w:t xml:space="preserve">, ellipses etc. </w:t>
      </w:r>
      <w:r w:rsidRPr="008D0738">
        <w:rPr>
          <w:rFonts w:ascii="Open Sans" w:hAnsi="Open Sans" w:cs="Open Sans"/>
        </w:rPr>
        <w:t>Introduction to techniques such as hatching and cross hatching. Good opportunity this week to introduce print making or drawing with wire if available. Explore scale of outcomes.</w:t>
      </w:r>
    </w:p>
    <w:p w14:paraId="5819BADF" w14:textId="77777777" w:rsidR="00F21F00" w:rsidRPr="008D0738" w:rsidRDefault="00F21F00" w:rsidP="00F21F00">
      <w:pPr>
        <w:pStyle w:val="ListParagraph"/>
        <w:numPr>
          <w:ilvl w:val="0"/>
          <w:numId w:val="6"/>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Discuss how work of different scales could be presented.</w:t>
      </w:r>
    </w:p>
    <w:p w14:paraId="6E22EF20" w14:textId="77777777" w:rsidR="00F21F00" w:rsidRPr="002B3E21" w:rsidRDefault="00F21F00" w:rsidP="00F21F00">
      <w:pPr>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4: </w:t>
      </w:r>
      <w:r w:rsidRPr="002B3E21">
        <w:rPr>
          <w:rFonts w:ascii="Open Sans Medium" w:hAnsi="Open Sans Medium" w:cs="Open Sans Medium"/>
          <w:b/>
          <w:bCs/>
          <w:color w:val="C8194B"/>
          <w:sz w:val="24"/>
          <w:szCs w:val="28"/>
        </w:rPr>
        <w:t>Tone</w:t>
      </w:r>
    </w:p>
    <w:p w14:paraId="4D3C90F7" w14:textId="77777777" w:rsidR="00F21F00" w:rsidRPr="008D0738" w:rsidRDefault="00F21F00" w:rsidP="00F21F00">
      <w:pPr>
        <w:pStyle w:val="ListParagraph"/>
        <w:numPr>
          <w:ilvl w:val="0"/>
          <w:numId w:val="8"/>
        </w:numPr>
        <w:spacing w:after="120" w:line="240" w:lineRule="auto"/>
        <w:rPr>
          <w:rFonts w:ascii="Open Sans" w:hAnsi="Open Sans" w:cs="Open Sans"/>
        </w:rPr>
      </w:pPr>
      <w:r>
        <w:rPr>
          <w:rFonts w:ascii="Open Sans" w:hAnsi="Open Sans" w:cs="Open Sans"/>
        </w:rPr>
        <w:t>S</w:t>
      </w:r>
      <w:r w:rsidRPr="008D0738">
        <w:rPr>
          <w:rFonts w:ascii="Open Sans" w:hAnsi="Open Sans" w:cs="Open Sans"/>
        </w:rPr>
        <w:t xml:space="preserve">tudents introduce tone into their work, exploring a range of relevant materials with a focus on representing 3 dimensional objects in a </w:t>
      </w:r>
      <w:proofErr w:type="gramStart"/>
      <w:r w:rsidRPr="008D0738">
        <w:rPr>
          <w:rFonts w:ascii="Open Sans" w:hAnsi="Open Sans" w:cs="Open Sans"/>
        </w:rPr>
        <w:t>2 dimensional</w:t>
      </w:r>
      <w:proofErr w:type="gramEnd"/>
      <w:r w:rsidRPr="008D0738">
        <w:rPr>
          <w:rFonts w:ascii="Open Sans" w:hAnsi="Open Sans" w:cs="Open Sans"/>
        </w:rPr>
        <w:t xml:space="preserve"> form. </w:t>
      </w:r>
    </w:p>
    <w:p w14:paraId="279234C4" w14:textId="77777777" w:rsidR="00F21F00" w:rsidRPr="008D0738" w:rsidRDefault="00F21F00" w:rsidP="00F21F00">
      <w:pPr>
        <w:pStyle w:val="ListParagraph"/>
        <w:numPr>
          <w:ilvl w:val="0"/>
          <w:numId w:val="8"/>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w:t>
      </w:r>
      <w:r>
        <w:rPr>
          <w:rFonts w:ascii="Open Sans" w:hAnsi="Open Sans" w:cs="Open Sans"/>
        </w:rPr>
        <w:t>S</w:t>
      </w:r>
      <w:r w:rsidRPr="008D0738">
        <w:rPr>
          <w:rFonts w:ascii="Open Sans" w:hAnsi="Open Sans" w:cs="Open Sans"/>
        </w:rPr>
        <w:t>how exemplar sketchbooks from previous years or examples from the centre services section of the AQA website standardisation materials.</w:t>
      </w:r>
    </w:p>
    <w:p w14:paraId="2EFEFF4C"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Weeks 5 and 6: </w:t>
      </w:r>
      <w:r w:rsidRPr="002B3E21">
        <w:rPr>
          <w:rFonts w:ascii="Open Sans Medium" w:hAnsi="Open Sans Medium" w:cs="Open Sans Medium"/>
          <w:b/>
          <w:bCs/>
          <w:color w:val="C8194B"/>
          <w:sz w:val="24"/>
          <w:szCs w:val="28"/>
        </w:rPr>
        <w:t>Colour</w:t>
      </w:r>
    </w:p>
    <w:p w14:paraId="0794D404" w14:textId="77777777" w:rsidR="00F21F00" w:rsidRPr="008D0738" w:rsidRDefault="00F21F00" w:rsidP="00F21F00">
      <w:pPr>
        <w:pStyle w:val="ListParagraph"/>
        <w:numPr>
          <w:ilvl w:val="0"/>
          <w:numId w:val="7"/>
        </w:numPr>
        <w:spacing w:after="120" w:line="240" w:lineRule="auto"/>
        <w:rPr>
          <w:rFonts w:ascii="Open Sans" w:hAnsi="Open Sans" w:cs="Open Sans"/>
        </w:rPr>
      </w:pPr>
      <w:r w:rsidRPr="008D0738">
        <w:rPr>
          <w:rFonts w:ascii="Open Sans" w:hAnsi="Open Sans" w:cs="Open Sans"/>
        </w:rPr>
        <w:t xml:space="preserve">Introduce colour theory and recap colour rules for students already familiar with basic theories. Explore mood through limited pallets and expressive use of colour. </w:t>
      </w:r>
    </w:p>
    <w:p w14:paraId="739642EA" w14:textId="77777777" w:rsidR="00F21F00" w:rsidRPr="008D0738" w:rsidRDefault="00F21F00" w:rsidP="00F21F00">
      <w:pPr>
        <w:pStyle w:val="ListParagraph"/>
        <w:numPr>
          <w:ilvl w:val="0"/>
          <w:numId w:val="7"/>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w:t>
      </w:r>
      <w:r>
        <w:rPr>
          <w:rFonts w:ascii="Open Sans" w:hAnsi="Open Sans" w:cs="Open Sans"/>
        </w:rPr>
        <w:t>T</w:t>
      </w:r>
      <w:r w:rsidRPr="008D0738">
        <w:rPr>
          <w:rFonts w:ascii="Open Sans" w:hAnsi="Open Sans" w:cs="Open Sans"/>
        </w:rPr>
        <w:t>hink about presentation of work sheets used for exploring colour mixing etc.</w:t>
      </w:r>
    </w:p>
    <w:p w14:paraId="66920451"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7: </w:t>
      </w:r>
      <w:r w:rsidRPr="002B3E21">
        <w:rPr>
          <w:rFonts w:ascii="Open Sans Medium" w:hAnsi="Open Sans Medium" w:cs="Open Sans Medium"/>
          <w:b/>
          <w:bCs/>
          <w:color w:val="C8194B"/>
          <w:sz w:val="24"/>
          <w:szCs w:val="28"/>
        </w:rPr>
        <w:t>Analysing and responding to the work of others</w:t>
      </w:r>
    </w:p>
    <w:p w14:paraId="0ABC7444" w14:textId="77777777" w:rsidR="00F21F00" w:rsidRPr="008D0738" w:rsidRDefault="00F21F00" w:rsidP="00F21F00">
      <w:pPr>
        <w:pStyle w:val="ListParagraph"/>
        <w:numPr>
          <w:ilvl w:val="0"/>
          <w:numId w:val="9"/>
        </w:numPr>
        <w:spacing w:after="120" w:line="240" w:lineRule="auto"/>
        <w:rPr>
          <w:rFonts w:ascii="Open Sans" w:hAnsi="Open Sans" w:cs="Open Sans"/>
        </w:rPr>
      </w:pPr>
      <w:r w:rsidRPr="008D0738">
        <w:rPr>
          <w:rFonts w:ascii="Open Sans" w:hAnsi="Open Sans" w:cs="Open Sans"/>
        </w:rPr>
        <w:t xml:space="preserve">Analyse an image or series of images in class. Provide lists of key words and phrases or question sheets to focus analysis. </w:t>
      </w:r>
    </w:p>
    <w:p w14:paraId="7AC50A33" w14:textId="77777777" w:rsidR="00F21F00" w:rsidRPr="008D0738" w:rsidRDefault="00F21F00" w:rsidP="00F21F00">
      <w:pPr>
        <w:pStyle w:val="ListParagraph"/>
        <w:numPr>
          <w:ilvl w:val="0"/>
          <w:numId w:val="9"/>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Provide a variety of examples of ways to present artist research.</w:t>
      </w:r>
    </w:p>
    <w:p w14:paraId="74253AE3" w14:textId="77777777" w:rsidR="00F21F00" w:rsidRPr="008D0738" w:rsidRDefault="00F21F00" w:rsidP="00F21F00">
      <w:pPr>
        <w:rPr>
          <w:rFonts w:ascii="Open Sans" w:hAnsi="Open Sans" w:cs="Open Sans"/>
        </w:rPr>
      </w:pPr>
    </w:p>
    <w:p w14:paraId="53511A1D" w14:textId="77777777" w:rsidR="00F21F00" w:rsidRDefault="00F21F00" w:rsidP="00F21F00">
      <w:pPr>
        <w:spacing w:line="240" w:lineRule="auto"/>
        <w:rPr>
          <w:rFonts w:ascii="Open Sans Medium" w:hAnsi="Open Sans Medium" w:cs="Open Sans Medium"/>
          <w:b/>
          <w:bCs/>
          <w:color w:val="C8194B"/>
          <w:sz w:val="24"/>
          <w:szCs w:val="28"/>
        </w:rPr>
      </w:pPr>
      <w:r>
        <w:rPr>
          <w:rFonts w:ascii="Open Sans Medium" w:hAnsi="Open Sans Medium" w:cs="Open Sans Medium"/>
          <w:b/>
          <w:bCs/>
          <w:color w:val="C8194B"/>
          <w:sz w:val="24"/>
          <w:szCs w:val="28"/>
        </w:rPr>
        <w:br w:type="page"/>
      </w:r>
    </w:p>
    <w:p w14:paraId="6963A9EB" w14:textId="77777777" w:rsidR="00F21F00" w:rsidRPr="002B3E21" w:rsidRDefault="00F21F00" w:rsidP="00F21F00">
      <w:pPr>
        <w:rPr>
          <w:rFonts w:ascii="Open Sans Medium" w:hAnsi="Open Sans Medium" w:cs="Open Sans Medium"/>
          <w:b/>
          <w:bCs/>
          <w:color w:val="C8194B"/>
          <w:sz w:val="24"/>
          <w:szCs w:val="28"/>
        </w:rPr>
      </w:pPr>
      <w:r>
        <w:rPr>
          <w:rFonts w:ascii="Open Sans Medium" w:hAnsi="Open Sans Medium" w:cs="Open Sans Medium"/>
          <w:b/>
          <w:bCs/>
          <w:color w:val="C8194B"/>
          <w:sz w:val="24"/>
          <w:szCs w:val="28"/>
        </w:rPr>
        <w:lastRenderedPageBreak/>
        <w:t xml:space="preserve">Week 8: </w:t>
      </w:r>
      <w:r w:rsidRPr="002B3E21">
        <w:rPr>
          <w:rFonts w:ascii="Open Sans Medium" w:hAnsi="Open Sans Medium" w:cs="Open Sans Medium"/>
          <w:b/>
          <w:bCs/>
          <w:color w:val="C8194B"/>
          <w:sz w:val="24"/>
          <w:szCs w:val="28"/>
        </w:rPr>
        <w:t>Texture</w:t>
      </w:r>
    </w:p>
    <w:p w14:paraId="2F7A7EFA" w14:textId="77777777" w:rsidR="00F21F00" w:rsidRPr="008D0738" w:rsidRDefault="00F21F00" w:rsidP="00F21F00">
      <w:pPr>
        <w:pStyle w:val="ListParagraph"/>
        <w:numPr>
          <w:ilvl w:val="0"/>
          <w:numId w:val="10"/>
        </w:numPr>
        <w:spacing w:after="120" w:line="240" w:lineRule="auto"/>
        <w:rPr>
          <w:rFonts w:ascii="Open Sans" w:hAnsi="Open Sans" w:cs="Open Sans"/>
        </w:rPr>
      </w:pPr>
      <w:r w:rsidRPr="008D0738">
        <w:rPr>
          <w:rFonts w:ascii="Open Sans" w:hAnsi="Open Sans" w:cs="Open Sans"/>
        </w:rPr>
        <w:t>Introduction of student choice. Students are encouraged to explore materials and processes best suited to their personal intentions to produce an outcome bringing together the most successful elements of their initial experimentations.</w:t>
      </w:r>
    </w:p>
    <w:p w14:paraId="09661829" w14:textId="77777777" w:rsidR="00F21F00" w:rsidRPr="008D0738" w:rsidRDefault="00F21F00" w:rsidP="00F21F00">
      <w:pPr>
        <w:pStyle w:val="ListParagraph"/>
        <w:numPr>
          <w:ilvl w:val="0"/>
          <w:numId w:val="10"/>
        </w:numPr>
        <w:spacing w:after="120" w:line="240" w:lineRule="auto"/>
        <w:rPr>
          <w:rFonts w:ascii="Open Sans" w:hAnsi="Open Sans" w:cs="Open Sans"/>
        </w:rPr>
      </w:pPr>
      <w:r w:rsidRPr="008D0738">
        <w:rPr>
          <w:rFonts w:ascii="Open Sans" w:hAnsi="Open Sans" w:cs="Open Sans"/>
        </w:rPr>
        <w:t xml:space="preserve">Potential mini workshop. Introduction of a new technique or process based on the skill set of </w:t>
      </w:r>
      <w:proofErr w:type="gramStart"/>
      <w:r w:rsidRPr="008D0738">
        <w:rPr>
          <w:rFonts w:ascii="Open Sans" w:hAnsi="Open Sans" w:cs="Open Sans"/>
        </w:rPr>
        <w:t>teacher</w:t>
      </w:r>
      <w:proofErr w:type="gramEnd"/>
      <w:r w:rsidRPr="008D0738">
        <w:rPr>
          <w:rFonts w:ascii="Open Sans" w:hAnsi="Open Sans" w:cs="Open Sans"/>
        </w:rPr>
        <w:t>. This could be ceramics, printmaking, collage, wire sculpture etc</w:t>
      </w:r>
    </w:p>
    <w:p w14:paraId="2CB9A07B"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9: </w:t>
      </w:r>
      <w:r w:rsidRPr="002B3E21">
        <w:rPr>
          <w:rFonts w:ascii="Open Sans Medium" w:hAnsi="Open Sans Medium" w:cs="Open Sans Medium"/>
          <w:b/>
          <w:bCs/>
          <w:color w:val="C8194B"/>
          <w:sz w:val="24"/>
          <w:szCs w:val="28"/>
        </w:rPr>
        <w:t>Development</w:t>
      </w:r>
    </w:p>
    <w:p w14:paraId="684E6260" w14:textId="77777777" w:rsidR="00F21F00" w:rsidRDefault="00F21F00" w:rsidP="00F21F00">
      <w:pPr>
        <w:pStyle w:val="ListParagraph"/>
        <w:numPr>
          <w:ilvl w:val="0"/>
          <w:numId w:val="11"/>
        </w:numPr>
        <w:spacing w:after="120" w:line="240" w:lineRule="auto"/>
        <w:rPr>
          <w:rFonts w:ascii="Open Sans" w:hAnsi="Open Sans" w:cs="Open Sans"/>
        </w:rPr>
      </w:pPr>
      <w:r w:rsidRPr="008D0738">
        <w:rPr>
          <w:rFonts w:ascii="Open Sans" w:hAnsi="Open Sans" w:cs="Open Sans"/>
        </w:rPr>
        <w:t xml:space="preserve">Review and refinement. Through group and peer review students identify strengths within their practical work to take forward into an outcome. </w:t>
      </w:r>
    </w:p>
    <w:p w14:paraId="2220F8F5" w14:textId="77777777" w:rsidR="00F21F00" w:rsidRPr="008D0738" w:rsidRDefault="00F21F00" w:rsidP="00F21F00">
      <w:pPr>
        <w:pStyle w:val="ListParagraph"/>
        <w:numPr>
          <w:ilvl w:val="0"/>
          <w:numId w:val="11"/>
        </w:numPr>
        <w:spacing w:after="120" w:line="240" w:lineRule="auto"/>
        <w:rPr>
          <w:rFonts w:ascii="Open Sans" w:hAnsi="Open Sans" w:cs="Open Sans"/>
        </w:rPr>
      </w:pPr>
      <w:r w:rsidRPr="008D0738">
        <w:rPr>
          <w:rFonts w:ascii="Open Sans" w:hAnsi="Open Sans" w:cs="Open Sans"/>
        </w:rPr>
        <w:t xml:space="preserve">They may plan an outcome or evaluate previous work. </w:t>
      </w:r>
    </w:p>
    <w:p w14:paraId="65FBA10C" w14:textId="77777777" w:rsidR="00F21F00" w:rsidRPr="002B3E21" w:rsidRDefault="00F21F00" w:rsidP="00F21F00">
      <w:pPr>
        <w:rPr>
          <w:rFonts w:ascii="Open Sans Medium" w:hAnsi="Open Sans Medium" w:cs="Open Sans Medium"/>
          <w:b/>
          <w:bCs/>
          <w:color w:val="C8194B"/>
          <w:sz w:val="24"/>
          <w:szCs w:val="28"/>
        </w:rPr>
      </w:pPr>
      <w:bookmarkStart w:id="1" w:name="_Hlk143512874"/>
      <w:r>
        <w:rPr>
          <w:rFonts w:ascii="Open Sans Medium" w:hAnsi="Open Sans Medium" w:cs="Open Sans Medium"/>
          <w:b/>
          <w:bCs/>
          <w:color w:val="C8194B"/>
          <w:sz w:val="24"/>
          <w:szCs w:val="28"/>
        </w:rPr>
        <w:t xml:space="preserve">Weeks 10 to 12: </w:t>
      </w:r>
      <w:r w:rsidRPr="002B3E21">
        <w:rPr>
          <w:rFonts w:ascii="Open Sans Medium" w:hAnsi="Open Sans Medium" w:cs="Open Sans Medium"/>
          <w:b/>
          <w:bCs/>
          <w:color w:val="C8194B"/>
          <w:sz w:val="24"/>
          <w:szCs w:val="28"/>
        </w:rPr>
        <w:t>Outcome</w:t>
      </w:r>
    </w:p>
    <w:bookmarkEnd w:id="1"/>
    <w:p w14:paraId="015E4598" w14:textId="77777777" w:rsidR="00F21F00" w:rsidRPr="008D0738" w:rsidRDefault="00F21F00" w:rsidP="00F21F00">
      <w:pPr>
        <w:pStyle w:val="ListParagraph"/>
        <w:numPr>
          <w:ilvl w:val="0"/>
          <w:numId w:val="11"/>
        </w:numPr>
        <w:spacing w:after="120" w:line="240" w:lineRule="auto"/>
        <w:rPr>
          <w:rFonts w:ascii="Open Sans" w:hAnsi="Open Sans" w:cs="Open Sans"/>
        </w:rPr>
      </w:pPr>
      <w:r w:rsidRPr="008D0738">
        <w:rPr>
          <w:rFonts w:ascii="Open Sans" w:hAnsi="Open Sans" w:cs="Open Sans"/>
        </w:rPr>
        <w:t>Students produce and present an outcome based on previous study, making links with the work of artist/s studies and beginning to develop own visual language.</w:t>
      </w:r>
    </w:p>
    <w:p w14:paraId="3E8A5975" w14:textId="77777777" w:rsidR="00F21F00" w:rsidRDefault="00F21F00">
      <w:pPr>
        <w:rPr>
          <w:rFonts w:ascii="Verdana" w:hAnsi="Verdana"/>
          <w:color w:val="002060"/>
          <w:sz w:val="24"/>
          <w:szCs w:val="24"/>
        </w:rPr>
      </w:pPr>
    </w:p>
    <w:p w14:paraId="4D50AA4D" w14:textId="7182B5EE"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81"/>
        <w:gridCol w:w="1315"/>
        <w:gridCol w:w="1354"/>
        <w:gridCol w:w="1707"/>
        <w:gridCol w:w="1434"/>
        <w:gridCol w:w="1325"/>
      </w:tblGrid>
      <w:tr w:rsidR="00F80D8B" w:rsidRPr="00B245FA" w14:paraId="56E7C716" w14:textId="77777777" w:rsidTr="00920585">
        <w:tc>
          <w:tcPr>
            <w:tcW w:w="1502" w:type="dxa"/>
          </w:tcPr>
          <w:p w14:paraId="3ED141E8" w14:textId="3717F1DA" w:rsidR="00920585" w:rsidRPr="00B245FA" w:rsidRDefault="00F80D8B">
            <w:pPr>
              <w:rPr>
                <w:rFonts w:ascii="Verdana" w:hAnsi="Verdana"/>
                <w:color w:val="002060"/>
                <w:sz w:val="24"/>
                <w:szCs w:val="24"/>
              </w:rPr>
            </w:pPr>
            <w:r>
              <w:rPr>
                <w:rFonts w:ascii="Verdana" w:hAnsi="Verdana"/>
                <w:color w:val="002060"/>
                <w:sz w:val="24"/>
                <w:szCs w:val="24"/>
              </w:rPr>
              <w:t>Observational Drawing</w:t>
            </w:r>
          </w:p>
        </w:tc>
        <w:tc>
          <w:tcPr>
            <w:tcW w:w="1502" w:type="dxa"/>
          </w:tcPr>
          <w:p w14:paraId="7CDA4861" w14:textId="201E8A2B" w:rsidR="00920585" w:rsidRPr="00B245FA" w:rsidRDefault="00F80D8B">
            <w:pPr>
              <w:rPr>
                <w:rFonts w:ascii="Verdana" w:hAnsi="Verdana"/>
                <w:color w:val="002060"/>
                <w:sz w:val="24"/>
                <w:szCs w:val="24"/>
              </w:rPr>
            </w:pPr>
            <w:r>
              <w:rPr>
                <w:rFonts w:ascii="Verdana" w:hAnsi="Verdana"/>
                <w:color w:val="002060"/>
                <w:sz w:val="24"/>
                <w:szCs w:val="24"/>
              </w:rPr>
              <w:t>Shape</w:t>
            </w:r>
          </w:p>
        </w:tc>
        <w:tc>
          <w:tcPr>
            <w:tcW w:w="1503" w:type="dxa"/>
          </w:tcPr>
          <w:p w14:paraId="5D17AF0B" w14:textId="2E73B1F5" w:rsidR="00920585" w:rsidRPr="00B245FA" w:rsidRDefault="00F80D8B">
            <w:pPr>
              <w:rPr>
                <w:rFonts w:ascii="Verdana" w:hAnsi="Verdana"/>
                <w:color w:val="002060"/>
                <w:sz w:val="24"/>
                <w:szCs w:val="24"/>
              </w:rPr>
            </w:pPr>
            <w:r>
              <w:rPr>
                <w:rFonts w:ascii="Verdana" w:hAnsi="Verdana"/>
                <w:color w:val="002060"/>
                <w:sz w:val="24"/>
                <w:szCs w:val="24"/>
              </w:rPr>
              <w:t>Outline</w:t>
            </w:r>
          </w:p>
        </w:tc>
        <w:tc>
          <w:tcPr>
            <w:tcW w:w="1503" w:type="dxa"/>
          </w:tcPr>
          <w:p w14:paraId="70A311EF" w14:textId="69DEC680" w:rsidR="00920585" w:rsidRPr="00B245FA" w:rsidRDefault="00F80D8B">
            <w:pPr>
              <w:rPr>
                <w:rFonts w:ascii="Verdana" w:hAnsi="Verdana"/>
                <w:color w:val="002060"/>
                <w:sz w:val="24"/>
                <w:szCs w:val="24"/>
              </w:rPr>
            </w:pPr>
            <w:r>
              <w:rPr>
                <w:rFonts w:ascii="Verdana" w:hAnsi="Verdana"/>
                <w:color w:val="002060"/>
                <w:sz w:val="24"/>
                <w:szCs w:val="24"/>
              </w:rPr>
              <w:t>Composition</w:t>
            </w:r>
          </w:p>
        </w:tc>
        <w:tc>
          <w:tcPr>
            <w:tcW w:w="1503" w:type="dxa"/>
          </w:tcPr>
          <w:p w14:paraId="3AF3EEF7" w14:textId="5B0F4FB4" w:rsidR="00920585" w:rsidRPr="00B245FA" w:rsidRDefault="00F80D8B">
            <w:pPr>
              <w:rPr>
                <w:rFonts w:ascii="Verdana" w:hAnsi="Verdana"/>
                <w:color w:val="002060"/>
                <w:sz w:val="24"/>
                <w:szCs w:val="24"/>
              </w:rPr>
            </w:pPr>
            <w:r>
              <w:rPr>
                <w:rFonts w:ascii="Verdana" w:hAnsi="Verdana"/>
                <w:color w:val="002060"/>
                <w:sz w:val="24"/>
                <w:szCs w:val="24"/>
              </w:rPr>
              <w:t>Annotate</w:t>
            </w:r>
          </w:p>
        </w:tc>
        <w:tc>
          <w:tcPr>
            <w:tcW w:w="1503" w:type="dxa"/>
          </w:tcPr>
          <w:p w14:paraId="3B235E5C" w14:textId="49997989" w:rsidR="00920585" w:rsidRPr="00B245FA" w:rsidRDefault="00F80D8B">
            <w:pPr>
              <w:rPr>
                <w:rFonts w:ascii="Verdana" w:hAnsi="Verdana"/>
                <w:color w:val="002060"/>
                <w:sz w:val="24"/>
                <w:szCs w:val="24"/>
              </w:rPr>
            </w:pPr>
            <w:r>
              <w:rPr>
                <w:rFonts w:ascii="Verdana" w:hAnsi="Verdana"/>
                <w:color w:val="002060"/>
                <w:sz w:val="24"/>
                <w:szCs w:val="24"/>
              </w:rPr>
              <w:t>Colour</w:t>
            </w:r>
          </w:p>
        </w:tc>
      </w:tr>
      <w:tr w:rsidR="00F80D8B" w:rsidRPr="00B245FA" w14:paraId="5DC8C621" w14:textId="77777777" w:rsidTr="00920585">
        <w:tc>
          <w:tcPr>
            <w:tcW w:w="1502" w:type="dxa"/>
          </w:tcPr>
          <w:p w14:paraId="14CD84C4" w14:textId="67BE5140" w:rsidR="00920585" w:rsidRPr="00B245FA" w:rsidRDefault="00F80D8B">
            <w:pPr>
              <w:rPr>
                <w:rFonts w:ascii="Verdana" w:hAnsi="Verdana"/>
                <w:color w:val="002060"/>
                <w:sz w:val="24"/>
                <w:szCs w:val="24"/>
              </w:rPr>
            </w:pPr>
            <w:r>
              <w:rPr>
                <w:rFonts w:ascii="Verdana" w:hAnsi="Verdana"/>
                <w:color w:val="002060"/>
                <w:sz w:val="24"/>
                <w:szCs w:val="24"/>
              </w:rPr>
              <w:t>Texture</w:t>
            </w:r>
          </w:p>
        </w:tc>
        <w:tc>
          <w:tcPr>
            <w:tcW w:w="1502" w:type="dxa"/>
          </w:tcPr>
          <w:p w14:paraId="2B6B0AA7" w14:textId="0988340C" w:rsidR="00920585" w:rsidRPr="00B245FA" w:rsidRDefault="00F21F00">
            <w:pPr>
              <w:rPr>
                <w:rFonts w:ascii="Verdana" w:hAnsi="Verdana"/>
                <w:color w:val="002060"/>
                <w:sz w:val="24"/>
                <w:szCs w:val="24"/>
              </w:rPr>
            </w:pPr>
            <w:r>
              <w:rPr>
                <w:rFonts w:ascii="Verdana" w:hAnsi="Verdana"/>
                <w:color w:val="002060"/>
                <w:sz w:val="24"/>
                <w:szCs w:val="24"/>
              </w:rPr>
              <w:t>Line</w:t>
            </w:r>
          </w:p>
        </w:tc>
        <w:tc>
          <w:tcPr>
            <w:tcW w:w="1503" w:type="dxa"/>
          </w:tcPr>
          <w:p w14:paraId="44846C07" w14:textId="104B8BCF" w:rsidR="00920585" w:rsidRPr="00B245FA" w:rsidRDefault="00F21F00">
            <w:pPr>
              <w:rPr>
                <w:rFonts w:ascii="Verdana" w:hAnsi="Verdana"/>
                <w:color w:val="002060"/>
                <w:sz w:val="24"/>
                <w:szCs w:val="24"/>
              </w:rPr>
            </w:pPr>
            <w:r>
              <w:rPr>
                <w:rFonts w:ascii="Verdana" w:hAnsi="Verdana"/>
                <w:color w:val="002060"/>
                <w:sz w:val="24"/>
                <w:szCs w:val="24"/>
              </w:rPr>
              <w:t>Value</w:t>
            </w:r>
          </w:p>
        </w:tc>
        <w:tc>
          <w:tcPr>
            <w:tcW w:w="1503" w:type="dxa"/>
          </w:tcPr>
          <w:p w14:paraId="27312DB3" w14:textId="5AF00DB0" w:rsidR="00920585" w:rsidRPr="00B245FA" w:rsidRDefault="00F21F00">
            <w:pPr>
              <w:rPr>
                <w:rFonts w:ascii="Verdana" w:hAnsi="Verdana"/>
                <w:color w:val="002060"/>
                <w:sz w:val="24"/>
                <w:szCs w:val="24"/>
              </w:rPr>
            </w:pPr>
            <w:r>
              <w:rPr>
                <w:rFonts w:ascii="Verdana" w:hAnsi="Verdana"/>
                <w:color w:val="002060"/>
                <w:sz w:val="24"/>
                <w:szCs w:val="24"/>
              </w:rPr>
              <w:t>Space</w:t>
            </w: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F80D8B"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202134E1" w14:textId="77777777" w:rsidR="00F21F00" w:rsidRDefault="00F21F00">
      <w:pPr>
        <w:rPr>
          <w:rFonts w:ascii="Verdana" w:hAnsi="Verdana"/>
          <w:color w:val="002060"/>
          <w:sz w:val="24"/>
          <w:szCs w:val="24"/>
        </w:rPr>
      </w:pPr>
    </w:p>
    <w:p w14:paraId="5ECA3170" w14:textId="464A0150"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80D8B">
        <w:rPr>
          <w:rFonts w:ascii="Verdana" w:hAnsi="Verdana"/>
          <w:color w:val="002060"/>
          <w:sz w:val="24"/>
          <w:szCs w:val="24"/>
        </w:rPr>
        <w:t xml:space="preserve"> David Hockney: A chronology. </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2D1E238" w14:textId="033AF58C" w:rsidR="00F80D8B" w:rsidRPr="00F80D8B" w:rsidRDefault="00F80D8B" w:rsidP="00F80D8B">
            <w:pPr>
              <w:pStyle w:val="single-quote"/>
              <w:spacing w:before="150" w:beforeAutospacing="0" w:after="210" w:afterAutospacing="0" w:line="390" w:lineRule="atLeast"/>
              <w:textAlignment w:val="baseline"/>
              <w:rPr>
                <w:rFonts w:ascii="Open Sans" w:hAnsi="Open Sans" w:cs="Open Sans"/>
                <w:color w:val="333333"/>
              </w:rPr>
            </w:pPr>
            <w:r w:rsidRPr="00F80D8B">
              <w:rPr>
                <w:rFonts w:ascii="Open Sans" w:hAnsi="Open Sans" w:cs="Open Sans"/>
                <w:color w:val="333333"/>
              </w:rPr>
              <w:t>In art, new ways of seeing mean new ways of feeling; you can't divorce the two, as, we are now aware, you cannot have time without space and space without time.</w:t>
            </w:r>
            <w:r>
              <w:rPr>
                <w:noProof/>
              </w:rPr>
              <w:t xml:space="preserve"> </w:t>
            </w:r>
          </w:p>
          <w:p w14:paraId="0FCCE8DD" w14:textId="54ED2EA0" w:rsidR="00B245FA" w:rsidRPr="00F80D8B" w:rsidRDefault="00257AF4" w:rsidP="00F80D8B">
            <w:pPr>
              <w:textAlignment w:val="baseline"/>
              <w:rPr>
                <w:rFonts w:ascii="Open Sans" w:hAnsi="Open Sans" w:cs="Open Sans"/>
                <w:color w:val="000000"/>
                <w:sz w:val="28"/>
                <w:szCs w:val="28"/>
              </w:rPr>
            </w:pPr>
            <w:hyperlink r:id="rId5" w:history="1">
              <w:r w:rsidR="00F80D8B" w:rsidRPr="00F80D8B">
                <w:rPr>
                  <w:rStyle w:val="Hyperlink"/>
                  <w:rFonts w:ascii="Open Sans" w:hAnsi="Open Sans" w:cs="Open Sans"/>
                  <w:b/>
                  <w:bCs/>
                  <w:color w:val="A94C1C"/>
                  <w:sz w:val="24"/>
                  <w:szCs w:val="24"/>
                </w:rPr>
                <w:t>David Hockney</w:t>
              </w:r>
            </w:hyperlink>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QA Chevin Pro Medium">
    <w:altName w:val="Calibri"/>
    <w:charset w:val="00"/>
    <w:family w:val="swiss"/>
    <w:pitch w:val="variable"/>
    <w:sig w:usb0="800002AF" w:usb1="5000204A"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Medium">
    <w:altName w:val="Segoe UI"/>
    <w:charset w:val="00"/>
    <w:family w:val="auto"/>
    <w:pitch w:val="variable"/>
    <w:sig w:usb0="E00002FF" w:usb1="4000201B" w:usb2="00000028" w:usb3="00000000" w:csb0="0000019F" w:csb1="00000000"/>
  </w:font>
  <w:font w:name="Open Sans">
    <w:altName w:val="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5170B"/>
    <w:multiLevelType w:val="hybridMultilevel"/>
    <w:tmpl w:val="611A96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C23A51"/>
    <w:multiLevelType w:val="hybridMultilevel"/>
    <w:tmpl w:val="E7C65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3E1813"/>
    <w:multiLevelType w:val="hybridMultilevel"/>
    <w:tmpl w:val="882A4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EE00AC"/>
    <w:multiLevelType w:val="hybridMultilevel"/>
    <w:tmpl w:val="E4B46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8B02DDE"/>
    <w:multiLevelType w:val="hybridMultilevel"/>
    <w:tmpl w:val="D61A2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B8D7B6D"/>
    <w:multiLevelType w:val="hybridMultilevel"/>
    <w:tmpl w:val="A5E6F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C1242A"/>
    <w:multiLevelType w:val="hybridMultilevel"/>
    <w:tmpl w:val="4258A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B11B8B"/>
    <w:multiLevelType w:val="hybridMultilevel"/>
    <w:tmpl w:val="95627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F4227F"/>
    <w:multiLevelType w:val="hybridMultilevel"/>
    <w:tmpl w:val="3EA83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D4933C6"/>
    <w:multiLevelType w:val="hybridMultilevel"/>
    <w:tmpl w:val="C5CA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7"/>
  </w:num>
  <w:num w:numId="4">
    <w:abstractNumId w:val="0"/>
  </w:num>
  <w:num w:numId="5">
    <w:abstractNumId w:val="8"/>
  </w:num>
  <w:num w:numId="6">
    <w:abstractNumId w:val="6"/>
  </w:num>
  <w:num w:numId="7">
    <w:abstractNumId w:val="1"/>
  </w:num>
  <w:num w:numId="8">
    <w:abstractNumId w:val="4"/>
  </w:num>
  <w:num w:numId="9">
    <w:abstractNumId w:val="1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257AF4"/>
    <w:rsid w:val="00455F38"/>
    <w:rsid w:val="005C2ADA"/>
    <w:rsid w:val="007E5C02"/>
    <w:rsid w:val="0082039C"/>
    <w:rsid w:val="008D477B"/>
    <w:rsid w:val="008F6C26"/>
    <w:rsid w:val="00920585"/>
    <w:rsid w:val="009352F5"/>
    <w:rsid w:val="009D0BFB"/>
    <w:rsid w:val="00A425DC"/>
    <w:rsid w:val="00AD03F7"/>
    <w:rsid w:val="00AF4C1A"/>
    <w:rsid w:val="00B245FA"/>
    <w:rsid w:val="00BA287B"/>
    <w:rsid w:val="00C96B26"/>
    <w:rsid w:val="00D944D3"/>
    <w:rsid w:val="00EA0010"/>
    <w:rsid w:val="00F04698"/>
    <w:rsid w:val="00F21F00"/>
    <w:rsid w:val="00F80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80D8B"/>
    <w:rPr>
      <w:color w:val="0563C1" w:themeColor="hyperlink"/>
      <w:u w:val="single"/>
    </w:rPr>
  </w:style>
  <w:style w:type="character" w:styleId="UnresolvedMention">
    <w:name w:val="Unresolved Mention"/>
    <w:basedOn w:val="DefaultParagraphFont"/>
    <w:uiPriority w:val="99"/>
    <w:semiHidden/>
    <w:unhideWhenUsed/>
    <w:rsid w:val="00F80D8B"/>
    <w:rPr>
      <w:color w:val="605E5C"/>
      <w:shd w:val="clear" w:color="auto" w:fill="E1DFDD"/>
    </w:rPr>
  </w:style>
  <w:style w:type="paragraph" w:customStyle="1" w:styleId="single-quote">
    <w:name w:val="single-quote"/>
    <w:basedOn w:val="Normal"/>
    <w:rsid w:val="00F80D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QASectionTitle3">
    <w:name w:val="AQA_SectionTitle3"/>
    <w:basedOn w:val="Normal"/>
    <w:next w:val="Normal"/>
    <w:qFormat/>
    <w:locked/>
    <w:rsid w:val="00F21F00"/>
    <w:pPr>
      <w:keepNext/>
      <w:spacing w:before="210" w:after="0" w:line="240" w:lineRule="auto"/>
    </w:pPr>
    <w:rPr>
      <w:rFonts w:ascii="AQA Chevin Pro Medium" w:eastAsiaTheme="majorEastAsia" w:hAnsi="AQA Chevin Pro Medium" w:cstheme="majorBidi"/>
      <w:b/>
      <w:bCs/>
      <w:color w:val="412878"/>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0167472">
      <w:bodyDiv w:val="1"/>
      <w:marLeft w:val="0"/>
      <w:marRight w:val="0"/>
      <w:marTop w:val="0"/>
      <w:marBottom w:val="0"/>
      <w:divBdr>
        <w:top w:val="none" w:sz="0" w:space="0" w:color="auto"/>
        <w:left w:val="none" w:sz="0" w:space="0" w:color="auto"/>
        <w:bottom w:val="none" w:sz="0" w:space="0" w:color="auto"/>
        <w:right w:val="none" w:sz="0" w:space="0" w:color="auto"/>
      </w:divBdr>
      <w:divsChild>
        <w:div w:id="1590776413">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zquotes.com/author/6771-David_Hockne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4</cp:revision>
  <dcterms:created xsi:type="dcterms:W3CDTF">2024-09-27T12:56:00Z</dcterms:created>
  <dcterms:modified xsi:type="dcterms:W3CDTF">2025-01-10T14:00:00Z</dcterms:modified>
</cp:coreProperties>
</file>