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056BEAE1" w14:textId="7E315AD7"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BC39CF">
              <w:rPr>
                <w:rFonts w:ascii="Verdana" w:hAnsi="Verdana"/>
                <w:b/>
                <w:bCs/>
                <w:sz w:val="24"/>
                <w:szCs w:val="24"/>
              </w:rPr>
              <w:t xml:space="preserve"> </w:t>
            </w:r>
            <w:r w:rsidR="00720ACE">
              <w:rPr>
                <w:rFonts w:ascii="Verdana" w:hAnsi="Verdana"/>
                <w:b/>
                <w:bCs/>
                <w:sz w:val="24"/>
                <w:szCs w:val="24"/>
              </w:rPr>
              <w:t>NEM0</w:t>
            </w:r>
            <w:r w:rsidR="0017686B">
              <w:rPr>
                <w:rFonts w:ascii="Verdana" w:hAnsi="Verdana"/>
                <w:b/>
                <w:bCs/>
                <w:sz w:val="24"/>
                <w:szCs w:val="24"/>
              </w:rPr>
              <w:t>4</w:t>
            </w:r>
          </w:p>
        </w:tc>
        <w:tc>
          <w:tcPr>
            <w:tcW w:w="2956" w:type="dxa"/>
          </w:tcPr>
          <w:p w14:paraId="181E5C95" w14:textId="30838F1F"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033535">
              <w:rPr>
                <w:rFonts w:ascii="Verdana" w:hAnsi="Verdana"/>
                <w:b/>
                <w:bCs/>
                <w:sz w:val="24"/>
                <w:szCs w:val="24"/>
              </w:rPr>
              <w:t>Music</w:t>
            </w:r>
          </w:p>
        </w:tc>
        <w:tc>
          <w:tcPr>
            <w:tcW w:w="2901" w:type="dxa"/>
          </w:tcPr>
          <w:p w14:paraId="5FD2855C" w14:textId="713E2B76"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033535">
              <w:rPr>
                <w:rFonts w:ascii="Verdana" w:hAnsi="Verdana"/>
                <w:b/>
                <w:bCs/>
                <w:sz w:val="24"/>
                <w:szCs w:val="24"/>
              </w:rPr>
              <w:t>2</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67C31B16" w:rsidR="00B245FA" w:rsidRPr="00B245FA" w:rsidRDefault="0017686B" w:rsidP="00B245FA">
            <w:pPr>
              <w:rPr>
                <w:rFonts w:ascii="Verdana" w:hAnsi="Verdana"/>
                <w:b/>
                <w:bCs/>
                <w:sz w:val="24"/>
                <w:szCs w:val="24"/>
              </w:rPr>
            </w:pPr>
            <w:r>
              <w:rPr>
                <w:rFonts w:ascii="Verdana" w:hAnsi="Verdana"/>
                <w:b/>
                <w:bCs/>
                <w:sz w:val="24"/>
                <w:szCs w:val="24"/>
              </w:rPr>
              <w:t>Liz Lynch-Smith</w:t>
            </w:r>
          </w:p>
        </w:tc>
      </w:tr>
      <w:tr w:rsidR="00B245FA" w:rsidRPr="00B245FA" w14:paraId="0B0B2711" w14:textId="77777777" w:rsidTr="00B245FA">
        <w:trPr>
          <w:trHeight w:val="500"/>
        </w:trPr>
        <w:tc>
          <w:tcPr>
            <w:tcW w:w="9067" w:type="dxa"/>
            <w:gridSpan w:val="5"/>
          </w:tcPr>
          <w:p w14:paraId="151CC055" w14:textId="17FE7AE5"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B92A6F" w:rsidRPr="00B245FA">
              <w:rPr>
                <w:rFonts w:ascii="Verdana" w:hAnsi="Verdana"/>
                <w:b/>
                <w:bCs/>
                <w:color w:val="002060"/>
                <w:sz w:val="24"/>
                <w:szCs w:val="24"/>
              </w:rPr>
              <w:t xml:space="preserve"> </w:t>
            </w:r>
            <w:r w:rsidR="006132F2">
              <w:rPr>
                <w:rFonts w:ascii="Verdana" w:hAnsi="Verdana"/>
                <w:b/>
                <w:bCs/>
                <w:color w:val="002060"/>
                <w:sz w:val="24"/>
                <w:szCs w:val="24"/>
              </w:rPr>
              <w:t xml:space="preserve">Secondary </w:t>
            </w:r>
            <w:r w:rsidR="00194DFA">
              <w:rPr>
                <w:rFonts w:ascii="Verdana" w:hAnsi="Verdana"/>
                <w:b/>
                <w:bCs/>
                <w:color w:val="002060"/>
                <w:sz w:val="24"/>
                <w:szCs w:val="24"/>
              </w:rPr>
              <w:t>One</w:t>
            </w:r>
            <w:r w:rsidR="006132F2">
              <w:rPr>
                <w:rFonts w:ascii="Verdana" w:hAnsi="Verdana"/>
                <w:b/>
                <w:bCs/>
                <w:color w:val="002060"/>
                <w:sz w:val="24"/>
                <w:szCs w:val="24"/>
              </w:rPr>
              <w:t xml:space="preserve"> </w:t>
            </w:r>
            <w:r w:rsidR="00B92A6F" w:rsidRPr="00B245FA">
              <w:rPr>
                <w:rFonts w:ascii="Verdana" w:hAnsi="Verdana"/>
                <w:b/>
                <w:bCs/>
                <w:color w:val="002060"/>
                <w:sz w:val="24"/>
                <w:szCs w:val="24"/>
              </w:rPr>
              <w:t xml:space="preserve">Fundamentals </w:t>
            </w:r>
          </w:p>
        </w:tc>
      </w:tr>
      <w:tr w:rsidR="00B245FA" w:rsidRPr="00B245FA" w14:paraId="351A68E2" w14:textId="77777777" w:rsidTr="00B245FA">
        <w:trPr>
          <w:trHeight w:val="500"/>
        </w:trPr>
        <w:tc>
          <w:tcPr>
            <w:tcW w:w="9067" w:type="dxa"/>
            <w:gridSpan w:val="5"/>
          </w:tcPr>
          <w:p w14:paraId="2501721C" w14:textId="33506813" w:rsidR="00033535" w:rsidRPr="00BD49EF" w:rsidRDefault="00B245FA" w:rsidP="00033535">
            <w:pPr>
              <w:rPr>
                <w:rFonts w:asciiTheme="majorHAnsi" w:hAnsiTheme="majorHAnsi" w:cstheme="majorHAnsi"/>
              </w:rPr>
            </w:pPr>
            <w:r w:rsidRPr="00B245FA">
              <w:rPr>
                <w:rFonts w:ascii="Verdana" w:hAnsi="Verdana"/>
                <w:b/>
                <w:bCs/>
                <w:color w:val="002060"/>
                <w:sz w:val="24"/>
                <w:szCs w:val="24"/>
              </w:rPr>
              <w:t xml:space="preserve">Term </w:t>
            </w:r>
            <w:r w:rsidR="00072C71">
              <w:rPr>
                <w:rFonts w:ascii="Verdana" w:hAnsi="Verdana"/>
                <w:b/>
                <w:bCs/>
                <w:color w:val="002060"/>
                <w:sz w:val="24"/>
                <w:szCs w:val="24"/>
              </w:rPr>
              <w:t>2</w:t>
            </w:r>
            <w:r w:rsidRPr="00B245FA">
              <w:rPr>
                <w:rFonts w:ascii="Verdana" w:hAnsi="Verdana"/>
                <w:b/>
                <w:bCs/>
                <w:color w:val="002060"/>
                <w:sz w:val="24"/>
                <w:szCs w:val="24"/>
              </w:rPr>
              <w:t xml:space="preserve"> focus:</w:t>
            </w:r>
            <w:r w:rsidR="00BC39CF">
              <w:rPr>
                <w:b/>
                <w:bCs/>
                <w:sz w:val="36"/>
                <w:szCs w:val="36"/>
              </w:rPr>
              <w:t xml:space="preserve"> </w:t>
            </w:r>
            <w:r w:rsidR="00033535" w:rsidRPr="00BD49EF">
              <w:rPr>
                <w:rFonts w:asciiTheme="majorHAnsi" w:hAnsiTheme="majorHAnsi" w:cstheme="majorHAnsi"/>
              </w:rPr>
              <w:t xml:space="preserve"> </w:t>
            </w:r>
            <w:r w:rsidR="007919E4" w:rsidRPr="00BD49EF">
              <w:rPr>
                <w:rFonts w:asciiTheme="majorHAnsi" w:hAnsiTheme="majorHAnsi" w:cstheme="majorHAnsi"/>
              </w:rPr>
              <w:t xml:space="preserve"> </w:t>
            </w:r>
            <w:r w:rsidR="00E62410">
              <w:rPr>
                <w:rFonts w:asciiTheme="majorHAnsi" w:hAnsiTheme="majorHAnsi" w:cstheme="majorHAnsi"/>
              </w:rPr>
              <w:t xml:space="preserve">Learning a music instrument, the recorder. All students will learn how to play the recorder, developing skills of finger positioning and play different notes on the recorder, learn notation and how to read music. Students will draw on prior knowledge of active listening skills and use key music terms to describe the music. </w:t>
            </w:r>
          </w:p>
          <w:p w14:paraId="45E674C4" w14:textId="43835378" w:rsidR="00B245FA" w:rsidRPr="00B245FA" w:rsidRDefault="00B245FA" w:rsidP="00B245FA">
            <w:pPr>
              <w:rPr>
                <w:rFonts w:ascii="Verdana" w:hAnsi="Verdana"/>
                <w:b/>
                <w:bCs/>
                <w:color w:val="002060"/>
                <w:sz w:val="24"/>
                <w:szCs w:val="24"/>
              </w:rPr>
            </w:pPr>
          </w:p>
        </w:tc>
      </w:tr>
      <w:tr w:rsidR="00BC39CF" w:rsidRPr="00B245FA" w14:paraId="358C24DA" w14:textId="77777777" w:rsidTr="00B245FA">
        <w:trPr>
          <w:trHeight w:val="537"/>
        </w:trPr>
        <w:tc>
          <w:tcPr>
            <w:tcW w:w="1001" w:type="dxa"/>
          </w:tcPr>
          <w:p w14:paraId="51366C3C" w14:textId="77777777" w:rsidR="00BC39CF" w:rsidRPr="00B245FA" w:rsidRDefault="00BC39CF" w:rsidP="00BC39CF">
            <w:pPr>
              <w:rPr>
                <w:rFonts w:ascii="Verdana" w:hAnsi="Verdana"/>
                <w:color w:val="002060"/>
                <w:sz w:val="24"/>
                <w:szCs w:val="24"/>
              </w:rPr>
            </w:pPr>
            <w:r w:rsidRPr="00B245FA">
              <w:rPr>
                <w:rFonts w:ascii="Verdana" w:hAnsi="Verdana"/>
                <w:color w:val="002060"/>
                <w:sz w:val="24"/>
                <w:szCs w:val="24"/>
              </w:rPr>
              <w:t>1</w:t>
            </w:r>
          </w:p>
        </w:tc>
        <w:tc>
          <w:tcPr>
            <w:tcW w:w="8066" w:type="dxa"/>
            <w:gridSpan w:val="4"/>
          </w:tcPr>
          <w:p w14:paraId="1103613A" w14:textId="6567B376" w:rsidR="00033535" w:rsidRPr="00BD49EF" w:rsidRDefault="00BC39CF" w:rsidP="00033535">
            <w:pPr>
              <w:rPr>
                <w:rFonts w:asciiTheme="majorHAnsi" w:hAnsiTheme="majorHAnsi" w:cstheme="majorHAnsi"/>
              </w:rPr>
            </w:pPr>
            <w:r w:rsidRPr="00AF4C1A">
              <w:rPr>
                <w:rFonts w:cstheme="minorHAnsi"/>
              </w:rPr>
              <w:t>Use</w:t>
            </w:r>
            <w:r w:rsidR="00033535" w:rsidRPr="00BD49EF">
              <w:rPr>
                <w:rFonts w:asciiTheme="majorHAnsi" w:hAnsiTheme="majorHAnsi" w:cstheme="majorHAnsi"/>
              </w:rPr>
              <w:t xml:space="preserve"> </w:t>
            </w:r>
            <w:r w:rsidR="00033535">
              <w:rPr>
                <w:rFonts w:asciiTheme="majorHAnsi" w:hAnsiTheme="majorHAnsi" w:cstheme="majorHAnsi"/>
              </w:rPr>
              <w:t>b</w:t>
            </w:r>
            <w:r w:rsidR="00033535" w:rsidRPr="00BD49EF">
              <w:rPr>
                <w:rFonts w:asciiTheme="majorHAnsi" w:hAnsiTheme="majorHAnsi" w:cstheme="majorHAnsi"/>
              </w:rPr>
              <w:t>asic musical features</w:t>
            </w:r>
            <w:r w:rsidR="00033535">
              <w:rPr>
                <w:rFonts w:asciiTheme="majorHAnsi" w:hAnsiTheme="majorHAnsi" w:cstheme="majorHAnsi"/>
              </w:rPr>
              <w:t xml:space="preserve"> </w:t>
            </w:r>
            <w:r w:rsidR="00033535" w:rsidRPr="00BD49EF">
              <w:rPr>
                <w:rFonts w:asciiTheme="majorHAnsi" w:hAnsiTheme="majorHAnsi" w:cstheme="majorHAnsi"/>
              </w:rPr>
              <w:t>vocal/singing skills</w:t>
            </w:r>
            <w:r w:rsidR="00033535">
              <w:rPr>
                <w:rFonts w:asciiTheme="majorHAnsi" w:hAnsiTheme="majorHAnsi" w:cstheme="majorHAnsi"/>
              </w:rPr>
              <w:t>.</w:t>
            </w:r>
          </w:p>
          <w:p w14:paraId="2FE3143D" w14:textId="49B5B34E" w:rsidR="00BC39CF" w:rsidRPr="00B245FA" w:rsidRDefault="00BC39CF" w:rsidP="00BC39CF">
            <w:pPr>
              <w:rPr>
                <w:rFonts w:ascii="Verdana" w:hAnsi="Verdana" w:cstheme="minorHAnsi"/>
                <w:color w:val="002060"/>
                <w:sz w:val="24"/>
                <w:szCs w:val="24"/>
              </w:rPr>
            </w:pPr>
          </w:p>
        </w:tc>
      </w:tr>
      <w:tr w:rsidR="00BC39CF" w:rsidRPr="00B245FA" w14:paraId="73FCEE28" w14:textId="77777777" w:rsidTr="00B245FA">
        <w:trPr>
          <w:trHeight w:val="537"/>
        </w:trPr>
        <w:tc>
          <w:tcPr>
            <w:tcW w:w="1001" w:type="dxa"/>
          </w:tcPr>
          <w:p w14:paraId="5C6E9DFA" w14:textId="77777777" w:rsidR="00BC39CF" w:rsidRPr="00B245FA" w:rsidRDefault="00BC39CF" w:rsidP="00BC39CF">
            <w:pPr>
              <w:rPr>
                <w:rFonts w:ascii="Verdana" w:hAnsi="Verdana"/>
                <w:color w:val="002060"/>
                <w:sz w:val="24"/>
                <w:szCs w:val="24"/>
              </w:rPr>
            </w:pPr>
            <w:r w:rsidRPr="00B245FA">
              <w:rPr>
                <w:rFonts w:ascii="Verdana" w:hAnsi="Verdana"/>
                <w:color w:val="002060"/>
                <w:sz w:val="24"/>
                <w:szCs w:val="24"/>
              </w:rPr>
              <w:t>2</w:t>
            </w:r>
          </w:p>
          <w:p w14:paraId="1AAF7769" w14:textId="77777777" w:rsidR="00BC39CF" w:rsidRPr="00B245FA" w:rsidRDefault="00BC39CF" w:rsidP="00BC39CF">
            <w:pPr>
              <w:rPr>
                <w:rFonts w:ascii="Verdana" w:hAnsi="Verdana"/>
                <w:color w:val="002060"/>
                <w:sz w:val="24"/>
                <w:szCs w:val="24"/>
              </w:rPr>
            </w:pPr>
          </w:p>
        </w:tc>
        <w:tc>
          <w:tcPr>
            <w:tcW w:w="8066" w:type="dxa"/>
            <w:gridSpan w:val="4"/>
          </w:tcPr>
          <w:p w14:paraId="7D754322" w14:textId="5B882FE7" w:rsidR="00033535" w:rsidRPr="00BD49EF" w:rsidRDefault="00BC39CF" w:rsidP="00033535">
            <w:pPr>
              <w:rPr>
                <w:rFonts w:asciiTheme="majorHAnsi" w:hAnsiTheme="majorHAnsi" w:cstheme="majorHAnsi"/>
              </w:rPr>
            </w:pPr>
            <w:r w:rsidRPr="00AF4C1A">
              <w:rPr>
                <w:rFonts w:cstheme="minorHAnsi"/>
                <w:b/>
                <w:bCs/>
              </w:rPr>
              <w:t>Develop</w:t>
            </w:r>
            <w:r w:rsidRPr="00AF4C1A">
              <w:rPr>
                <w:rFonts w:cstheme="minorHAnsi"/>
              </w:rPr>
              <w:t xml:space="preserve"> </w:t>
            </w:r>
            <w:r w:rsidR="00033535">
              <w:rPr>
                <w:rFonts w:cstheme="minorHAnsi"/>
              </w:rPr>
              <w:t>a</w:t>
            </w:r>
            <w:r w:rsidR="00033535" w:rsidRPr="00BD49EF">
              <w:rPr>
                <w:rFonts w:asciiTheme="majorHAnsi" w:hAnsiTheme="majorHAnsi" w:cstheme="majorHAnsi"/>
              </w:rPr>
              <w:t>ctive listening skills</w:t>
            </w:r>
            <w:r w:rsidR="00033535">
              <w:rPr>
                <w:rFonts w:asciiTheme="majorHAnsi" w:hAnsiTheme="majorHAnsi" w:cstheme="majorHAnsi"/>
              </w:rPr>
              <w:t>.</w:t>
            </w:r>
            <w:r w:rsidR="00EC6C00">
              <w:rPr>
                <w:rFonts w:asciiTheme="majorHAnsi" w:hAnsiTheme="majorHAnsi" w:cstheme="majorHAnsi"/>
              </w:rPr>
              <w:t xml:space="preserve"> Listen to pieces of music and identify key music terms within the music. </w:t>
            </w:r>
          </w:p>
          <w:p w14:paraId="5884A6B9" w14:textId="169D6597" w:rsidR="00BC39CF" w:rsidRPr="00B245FA" w:rsidRDefault="00BC39CF" w:rsidP="00BC39CF">
            <w:pPr>
              <w:rPr>
                <w:rFonts w:ascii="Verdana" w:hAnsi="Verdana" w:cstheme="minorHAnsi"/>
                <w:color w:val="002060"/>
                <w:sz w:val="24"/>
                <w:szCs w:val="24"/>
              </w:rPr>
            </w:pPr>
          </w:p>
        </w:tc>
      </w:tr>
      <w:tr w:rsidR="00BC39CF" w:rsidRPr="00B245FA" w14:paraId="4E0D80F6" w14:textId="77777777" w:rsidTr="00B245FA">
        <w:trPr>
          <w:trHeight w:val="537"/>
        </w:trPr>
        <w:tc>
          <w:tcPr>
            <w:tcW w:w="1001" w:type="dxa"/>
          </w:tcPr>
          <w:p w14:paraId="49496466" w14:textId="77777777" w:rsidR="00BC39CF" w:rsidRPr="00B245FA" w:rsidRDefault="00BC39CF" w:rsidP="00BC39CF">
            <w:pPr>
              <w:rPr>
                <w:rFonts w:ascii="Verdana" w:hAnsi="Verdana"/>
                <w:color w:val="002060"/>
                <w:sz w:val="24"/>
                <w:szCs w:val="24"/>
              </w:rPr>
            </w:pPr>
            <w:r w:rsidRPr="00B245FA">
              <w:rPr>
                <w:rFonts w:ascii="Verdana" w:hAnsi="Verdana"/>
                <w:color w:val="002060"/>
                <w:sz w:val="24"/>
                <w:szCs w:val="24"/>
              </w:rPr>
              <w:t>3</w:t>
            </w:r>
          </w:p>
          <w:p w14:paraId="1F9D7E3D" w14:textId="77777777" w:rsidR="00BC39CF" w:rsidRPr="00B245FA" w:rsidRDefault="00BC39CF" w:rsidP="00BC39CF">
            <w:pPr>
              <w:rPr>
                <w:rFonts w:ascii="Verdana" w:hAnsi="Verdana"/>
                <w:color w:val="002060"/>
                <w:sz w:val="24"/>
                <w:szCs w:val="24"/>
              </w:rPr>
            </w:pPr>
          </w:p>
        </w:tc>
        <w:tc>
          <w:tcPr>
            <w:tcW w:w="8066" w:type="dxa"/>
            <w:gridSpan w:val="4"/>
          </w:tcPr>
          <w:p w14:paraId="16E09BB0" w14:textId="13F53C4D" w:rsidR="007B69A3" w:rsidRPr="00BD49EF" w:rsidRDefault="00BC39CF" w:rsidP="007B69A3">
            <w:pPr>
              <w:rPr>
                <w:rFonts w:asciiTheme="majorHAnsi" w:hAnsiTheme="majorHAnsi" w:cstheme="majorHAnsi"/>
              </w:rPr>
            </w:pPr>
            <w:r w:rsidRPr="00AF4C1A">
              <w:rPr>
                <w:rFonts w:cstheme="minorHAnsi"/>
              </w:rPr>
              <w:t xml:space="preserve">To know about </w:t>
            </w:r>
            <w:r w:rsidR="007B69A3">
              <w:rPr>
                <w:rFonts w:cstheme="minorHAnsi"/>
              </w:rPr>
              <w:t xml:space="preserve">and discuss </w:t>
            </w:r>
            <w:r w:rsidR="007B69A3" w:rsidRPr="00BD49EF">
              <w:rPr>
                <w:rFonts w:asciiTheme="majorHAnsi" w:hAnsiTheme="majorHAnsi" w:cstheme="majorHAnsi"/>
              </w:rPr>
              <w:t>music critically.</w:t>
            </w:r>
            <w:r w:rsidR="007B69A3">
              <w:rPr>
                <w:rFonts w:asciiTheme="majorHAnsi" w:hAnsiTheme="majorHAnsi" w:cstheme="majorHAnsi"/>
              </w:rPr>
              <w:t xml:space="preserve"> Including Folk and traditional music. </w:t>
            </w:r>
          </w:p>
          <w:p w14:paraId="7800B430" w14:textId="41C1603E" w:rsidR="00BC39CF" w:rsidRPr="00B245FA" w:rsidRDefault="00BC39CF" w:rsidP="00BC39CF">
            <w:pPr>
              <w:rPr>
                <w:rFonts w:ascii="Verdana" w:hAnsi="Verdana" w:cstheme="minorHAnsi"/>
                <w:color w:val="002060"/>
                <w:sz w:val="24"/>
                <w:szCs w:val="24"/>
              </w:rPr>
            </w:pPr>
          </w:p>
        </w:tc>
      </w:tr>
      <w:tr w:rsidR="00BC39CF" w:rsidRPr="00B245FA" w14:paraId="5F8539E1" w14:textId="77777777" w:rsidTr="00B245FA">
        <w:trPr>
          <w:trHeight w:val="537"/>
        </w:trPr>
        <w:tc>
          <w:tcPr>
            <w:tcW w:w="1001" w:type="dxa"/>
          </w:tcPr>
          <w:p w14:paraId="77192A04" w14:textId="77777777" w:rsidR="00BC39CF" w:rsidRPr="00B245FA" w:rsidRDefault="00BC39CF" w:rsidP="00BC39CF">
            <w:pPr>
              <w:rPr>
                <w:rFonts w:ascii="Verdana" w:hAnsi="Verdana"/>
                <w:color w:val="002060"/>
                <w:sz w:val="24"/>
                <w:szCs w:val="24"/>
              </w:rPr>
            </w:pPr>
            <w:r w:rsidRPr="00B245FA">
              <w:rPr>
                <w:rFonts w:ascii="Verdana" w:hAnsi="Verdana"/>
                <w:color w:val="002060"/>
                <w:sz w:val="24"/>
                <w:szCs w:val="24"/>
              </w:rPr>
              <w:t>4</w:t>
            </w:r>
          </w:p>
        </w:tc>
        <w:tc>
          <w:tcPr>
            <w:tcW w:w="8066" w:type="dxa"/>
            <w:gridSpan w:val="4"/>
          </w:tcPr>
          <w:p w14:paraId="1B6DD4B1" w14:textId="66B3B0E4" w:rsidR="007B69A3" w:rsidRPr="007B69A3" w:rsidRDefault="007B69A3" w:rsidP="00BC39CF">
            <w:pPr>
              <w:rPr>
                <w:rFonts w:cstheme="minorHAnsi"/>
                <w:sz w:val="24"/>
                <w:szCs w:val="24"/>
              </w:rPr>
            </w:pPr>
            <w:r>
              <w:rPr>
                <w:rFonts w:cstheme="minorHAnsi"/>
                <w:sz w:val="24"/>
                <w:szCs w:val="24"/>
              </w:rPr>
              <w:t>Use Musical key term confidently and frequently. Texture, tone and rhythm.</w:t>
            </w:r>
          </w:p>
        </w:tc>
      </w:tr>
      <w:tr w:rsidR="00BC39CF" w:rsidRPr="00B245FA" w14:paraId="5F8F9DF1" w14:textId="77777777" w:rsidTr="00B245FA">
        <w:trPr>
          <w:trHeight w:val="537"/>
        </w:trPr>
        <w:tc>
          <w:tcPr>
            <w:tcW w:w="1001" w:type="dxa"/>
          </w:tcPr>
          <w:p w14:paraId="150A53B1" w14:textId="77777777" w:rsidR="00BC39CF" w:rsidRPr="00B245FA" w:rsidRDefault="00BC39CF" w:rsidP="00BC39CF">
            <w:pPr>
              <w:rPr>
                <w:rFonts w:ascii="Verdana" w:hAnsi="Verdana"/>
                <w:color w:val="002060"/>
                <w:sz w:val="24"/>
                <w:szCs w:val="24"/>
              </w:rPr>
            </w:pPr>
            <w:r w:rsidRPr="00B245FA">
              <w:rPr>
                <w:rFonts w:ascii="Verdana" w:hAnsi="Verdana"/>
                <w:color w:val="002060"/>
                <w:sz w:val="24"/>
                <w:szCs w:val="24"/>
              </w:rPr>
              <w:t>5</w:t>
            </w:r>
          </w:p>
        </w:tc>
        <w:tc>
          <w:tcPr>
            <w:tcW w:w="8066" w:type="dxa"/>
            <w:gridSpan w:val="4"/>
          </w:tcPr>
          <w:p w14:paraId="483976CE" w14:textId="3784B338" w:rsidR="00BC39CF" w:rsidRPr="00B245FA" w:rsidRDefault="00E62410" w:rsidP="00BC39CF">
            <w:pPr>
              <w:rPr>
                <w:rFonts w:ascii="Verdana" w:hAnsi="Verdana" w:cstheme="minorHAnsi"/>
                <w:color w:val="002060"/>
                <w:sz w:val="24"/>
                <w:szCs w:val="24"/>
              </w:rPr>
            </w:pPr>
            <w:r>
              <w:rPr>
                <w:rFonts w:cstheme="minorHAnsi"/>
              </w:rPr>
              <w:t>Play the recorder together as a class.</w:t>
            </w:r>
            <w:r w:rsidR="00F12B75">
              <w:rPr>
                <w:rFonts w:cstheme="minorHAnsi"/>
              </w:rPr>
              <w:t xml:space="preserve"> Learn different notes on the recorder</w:t>
            </w:r>
            <w:r w:rsidR="007B69A3">
              <w:rPr>
                <w:rFonts w:cstheme="minorHAnsi"/>
              </w:rPr>
              <w:t xml:space="preserve"> </w:t>
            </w:r>
          </w:p>
        </w:tc>
      </w:tr>
      <w:tr w:rsidR="00DA6CD0" w:rsidRPr="00B245FA" w14:paraId="78A612EE" w14:textId="77777777" w:rsidTr="00B245FA">
        <w:trPr>
          <w:trHeight w:val="537"/>
        </w:trPr>
        <w:tc>
          <w:tcPr>
            <w:tcW w:w="1001" w:type="dxa"/>
          </w:tcPr>
          <w:p w14:paraId="136B7BEB" w14:textId="1D674F90" w:rsidR="00DA6CD0" w:rsidRPr="00B245FA" w:rsidRDefault="00DA6CD0" w:rsidP="00BC39CF">
            <w:pPr>
              <w:rPr>
                <w:rFonts w:ascii="Verdana" w:hAnsi="Verdana"/>
                <w:color w:val="002060"/>
                <w:sz w:val="24"/>
                <w:szCs w:val="24"/>
              </w:rPr>
            </w:pPr>
            <w:r>
              <w:rPr>
                <w:rFonts w:ascii="Verdana" w:hAnsi="Verdana"/>
                <w:color w:val="002060"/>
                <w:sz w:val="24"/>
                <w:szCs w:val="24"/>
              </w:rPr>
              <w:t>6</w:t>
            </w:r>
          </w:p>
        </w:tc>
        <w:tc>
          <w:tcPr>
            <w:tcW w:w="8066" w:type="dxa"/>
            <w:gridSpan w:val="4"/>
          </w:tcPr>
          <w:p w14:paraId="1D7DA816" w14:textId="2F4EFC20" w:rsidR="00DA6CD0" w:rsidRPr="00DA6CD0" w:rsidRDefault="00F12B75" w:rsidP="00DA6CD0">
            <w:pPr>
              <w:rPr>
                <w:rFonts w:asciiTheme="majorHAnsi" w:hAnsiTheme="majorHAnsi" w:cstheme="majorHAnsi"/>
              </w:rPr>
            </w:pPr>
            <w:r>
              <w:rPr>
                <w:rFonts w:asciiTheme="majorHAnsi" w:hAnsiTheme="majorHAnsi" w:cstheme="majorHAnsi"/>
              </w:rPr>
              <w:t>Play a piece of music on the recorder, following the notation.</w:t>
            </w:r>
          </w:p>
        </w:tc>
      </w:tr>
      <w:tr w:rsidR="00DA6CD0" w:rsidRPr="00B245FA" w14:paraId="508D0BBA" w14:textId="77777777" w:rsidTr="00B245FA">
        <w:trPr>
          <w:trHeight w:val="537"/>
        </w:trPr>
        <w:tc>
          <w:tcPr>
            <w:tcW w:w="1001" w:type="dxa"/>
          </w:tcPr>
          <w:p w14:paraId="27C7EFD7" w14:textId="1F63F5FF" w:rsidR="00DA6CD0" w:rsidRPr="00B245FA" w:rsidRDefault="00DA6CD0" w:rsidP="00BC39CF">
            <w:pPr>
              <w:rPr>
                <w:rFonts w:ascii="Verdana" w:hAnsi="Verdana"/>
                <w:color w:val="002060"/>
                <w:sz w:val="24"/>
                <w:szCs w:val="24"/>
              </w:rPr>
            </w:pPr>
            <w:r>
              <w:rPr>
                <w:rFonts w:ascii="Verdana" w:hAnsi="Verdana"/>
                <w:color w:val="002060"/>
                <w:sz w:val="24"/>
                <w:szCs w:val="24"/>
              </w:rPr>
              <w:t>7</w:t>
            </w:r>
          </w:p>
        </w:tc>
        <w:tc>
          <w:tcPr>
            <w:tcW w:w="8066" w:type="dxa"/>
            <w:gridSpan w:val="4"/>
          </w:tcPr>
          <w:p w14:paraId="3C48D12A" w14:textId="4594D5E6" w:rsidR="00DA6CD0" w:rsidRPr="00DA6CD0" w:rsidRDefault="00DA6CD0" w:rsidP="00DA6CD0">
            <w:pPr>
              <w:rPr>
                <w:rFonts w:asciiTheme="majorHAnsi" w:hAnsiTheme="majorHAnsi" w:cstheme="majorHAnsi"/>
              </w:rPr>
            </w:pPr>
            <w:r w:rsidRPr="00BD49EF">
              <w:rPr>
                <w:rFonts w:asciiTheme="majorHAnsi" w:hAnsiTheme="majorHAnsi" w:cstheme="majorHAnsi"/>
              </w:rPr>
              <w:t>Discussion, listen and compose</w:t>
            </w:r>
            <w:r w:rsidRPr="00BD49EF">
              <w:rPr>
                <w:rFonts w:asciiTheme="majorHAnsi" w:hAnsiTheme="majorHAnsi" w:cstheme="majorHAnsi"/>
                <w:color w:val="000000"/>
              </w:rPr>
              <w:t xml:space="preserve">; extend and develop musical ideas by drawing on a range of </w:t>
            </w:r>
            <w:r w:rsidRPr="00DA6CD0">
              <w:rPr>
                <w:rFonts w:asciiTheme="majorHAnsi" w:hAnsiTheme="majorHAnsi" w:cstheme="majorHAnsi"/>
                <w:color w:val="000000"/>
              </w:rPr>
              <w:t>musical structures</w:t>
            </w:r>
            <w:r w:rsidRPr="00BD49EF">
              <w:rPr>
                <w:rFonts w:asciiTheme="majorHAnsi" w:hAnsiTheme="majorHAnsi" w:cstheme="majorHAnsi"/>
                <w:color w:val="000000"/>
              </w:rPr>
              <w:t>, styles, genres and traditions</w:t>
            </w:r>
          </w:p>
        </w:tc>
      </w:tr>
      <w:tr w:rsidR="00DA6CD0" w:rsidRPr="00B245FA" w14:paraId="2549DB1B" w14:textId="77777777" w:rsidTr="00B245FA">
        <w:trPr>
          <w:trHeight w:val="537"/>
        </w:trPr>
        <w:tc>
          <w:tcPr>
            <w:tcW w:w="1001" w:type="dxa"/>
          </w:tcPr>
          <w:p w14:paraId="1D567CDB" w14:textId="6878E491" w:rsidR="00DA6CD0" w:rsidRPr="00B245FA" w:rsidRDefault="00DA6CD0" w:rsidP="00BC39CF">
            <w:pPr>
              <w:rPr>
                <w:rFonts w:ascii="Verdana" w:hAnsi="Verdana"/>
                <w:color w:val="002060"/>
                <w:sz w:val="24"/>
                <w:szCs w:val="24"/>
              </w:rPr>
            </w:pPr>
            <w:r>
              <w:rPr>
                <w:rFonts w:ascii="Verdana" w:hAnsi="Verdana"/>
                <w:color w:val="002060"/>
                <w:sz w:val="24"/>
                <w:szCs w:val="24"/>
              </w:rPr>
              <w:t>8</w:t>
            </w:r>
          </w:p>
        </w:tc>
        <w:tc>
          <w:tcPr>
            <w:tcW w:w="8066" w:type="dxa"/>
            <w:gridSpan w:val="4"/>
          </w:tcPr>
          <w:p w14:paraId="1A00A1BF" w14:textId="29F543E5" w:rsidR="00DA6CD0" w:rsidRPr="00DA6CD0" w:rsidRDefault="00DA6CD0" w:rsidP="00DA6CD0">
            <w:pPr>
              <w:rPr>
                <w:rFonts w:asciiTheme="majorHAnsi" w:hAnsiTheme="majorHAnsi" w:cstheme="majorHAnsi"/>
                <w:color w:val="000000"/>
              </w:rPr>
            </w:pPr>
            <w:r w:rsidRPr="00BD49EF">
              <w:rPr>
                <w:rFonts w:asciiTheme="majorHAnsi" w:hAnsiTheme="majorHAnsi" w:cstheme="majorHAnsi"/>
                <w:color w:val="000000"/>
              </w:rPr>
              <w:t>Listen with increasing discrimination to a wide range of music from great composers and musicians</w:t>
            </w:r>
            <w:r>
              <w:rPr>
                <w:rFonts w:asciiTheme="majorHAnsi" w:hAnsiTheme="majorHAnsi" w:cstheme="majorHAnsi"/>
                <w:color w:val="000000"/>
              </w:rPr>
              <w:t>.</w:t>
            </w:r>
          </w:p>
        </w:tc>
      </w:tr>
    </w:tbl>
    <w:p w14:paraId="4D50AA4D" w14:textId="5B51EB33"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B245FA" w:rsidRPr="00B245FA" w14:paraId="56E7C716" w14:textId="77777777" w:rsidTr="00920585">
        <w:tc>
          <w:tcPr>
            <w:tcW w:w="1502" w:type="dxa"/>
          </w:tcPr>
          <w:p w14:paraId="3ED141E8" w14:textId="7AF8E3CE" w:rsidR="00920585" w:rsidRPr="00B245FA" w:rsidRDefault="007B69A3">
            <w:pPr>
              <w:rPr>
                <w:rFonts w:ascii="Verdana" w:hAnsi="Verdana"/>
                <w:color w:val="002060"/>
                <w:sz w:val="24"/>
                <w:szCs w:val="24"/>
              </w:rPr>
            </w:pPr>
            <w:r>
              <w:rPr>
                <w:rFonts w:ascii="Verdana" w:hAnsi="Verdana"/>
                <w:color w:val="002060"/>
                <w:sz w:val="24"/>
                <w:szCs w:val="24"/>
              </w:rPr>
              <w:t xml:space="preserve">Rhythm </w:t>
            </w:r>
          </w:p>
        </w:tc>
        <w:tc>
          <w:tcPr>
            <w:tcW w:w="1502" w:type="dxa"/>
          </w:tcPr>
          <w:p w14:paraId="7CDA4861" w14:textId="19269C31" w:rsidR="00920585" w:rsidRPr="00B245FA" w:rsidRDefault="007B69A3">
            <w:pPr>
              <w:rPr>
                <w:rFonts w:ascii="Verdana" w:hAnsi="Verdana"/>
                <w:color w:val="002060"/>
                <w:sz w:val="24"/>
                <w:szCs w:val="24"/>
              </w:rPr>
            </w:pPr>
            <w:r>
              <w:rPr>
                <w:rFonts w:ascii="Verdana" w:hAnsi="Verdana"/>
                <w:color w:val="002060"/>
                <w:sz w:val="24"/>
                <w:szCs w:val="24"/>
              </w:rPr>
              <w:t>Singing</w:t>
            </w:r>
          </w:p>
        </w:tc>
        <w:tc>
          <w:tcPr>
            <w:tcW w:w="1503" w:type="dxa"/>
          </w:tcPr>
          <w:p w14:paraId="5D17AF0B" w14:textId="7A5E17E9" w:rsidR="00920585" w:rsidRPr="00B245FA" w:rsidRDefault="007B69A3">
            <w:pPr>
              <w:rPr>
                <w:rFonts w:ascii="Verdana" w:hAnsi="Verdana"/>
                <w:color w:val="002060"/>
                <w:sz w:val="24"/>
                <w:szCs w:val="24"/>
              </w:rPr>
            </w:pPr>
            <w:r>
              <w:rPr>
                <w:rFonts w:ascii="Verdana" w:hAnsi="Verdana"/>
                <w:color w:val="002060"/>
                <w:sz w:val="24"/>
                <w:szCs w:val="24"/>
              </w:rPr>
              <w:t xml:space="preserve">Tone </w:t>
            </w:r>
          </w:p>
        </w:tc>
        <w:tc>
          <w:tcPr>
            <w:tcW w:w="1503" w:type="dxa"/>
          </w:tcPr>
          <w:p w14:paraId="70A311EF" w14:textId="51F3EE1B" w:rsidR="00920585" w:rsidRPr="00B245FA" w:rsidRDefault="007B69A3">
            <w:pPr>
              <w:rPr>
                <w:rFonts w:ascii="Verdana" w:hAnsi="Verdana"/>
                <w:color w:val="002060"/>
                <w:sz w:val="24"/>
                <w:szCs w:val="24"/>
              </w:rPr>
            </w:pPr>
            <w:r>
              <w:rPr>
                <w:rFonts w:ascii="Verdana" w:hAnsi="Verdana"/>
                <w:color w:val="002060"/>
                <w:sz w:val="24"/>
                <w:szCs w:val="24"/>
              </w:rPr>
              <w:t>Timing</w:t>
            </w:r>
          </w:p>
        </w:tc>
        <w:tc>
          <w:tcPr>
            <w:tcW w:w="1503" w:type="dxa"/>
          </w:tcPr>
          <w:p w14:paraId="3AF3EEF7" w14:textId="70229C75" w:rsidR="00920585" w:rsidRPr="00B245FA" w:rsidRDefault="007B69A3">
            <w:pPr>
              <w:rPr>
                <w:rFonts w:ascii="Verdana" w:hAnsi="Verdana"/>
                <w:color w:val="002060"/>
                <w:sz w:val="24"/>
                <w:szCs w:val="24"/>
              </w:rPr>
            </w:pPr>
            <w:r>
              <w:rPr>
                <w:rFonts w:ascii="Verdana" w:hAnsi="Verdana"/>
                <w:color w:val="002060"/>
                <w:sz w:val="24"/>
                <w:szCs w:val="24"/>
              </w:rPr>
              <w:t>Folk Ballads</w:t>
            </w:r>
          </w:p>
        </w:tc>
        <w:tc>
          <w:tcPr>
            <w:tcW w:w="1503" w:type="dxa"/>
          </w:tcPr>
          <w:p w14:paraId="3B235E5C" w14:textId="5865BA27" w:rsidR="00920585" w:rsidRPr="00B245FA" w:rsidRDefault="00041939">
            <w:pPr>
              <w:rPr>
                <w:rFonts w:ascii="Verdana" w:hAnsi="Verdana"/>
                <w:color w:val="002060"/>
                <w:sz w:val="24"/>
                <w:szCs w:val="24"/>
              </w:rPr>
            </w:pPr>
            <w:r>
              <w:rPr>
                <w:rFonts w:ascii="Verdana" w:hAnsi="Verdana"/>
                <w:color w:val="002060"/>
                <w:sz w:val="24"/>
                <w:szCs w:val="24"/>
              </w:rPr>
              <w:t>Shanties</w:t>
            </w:r>
          </w:p>
        </w:tc>
      </w:tr>
      <w:tr w:rsidR="00B245FA" w:rsidRPr="00B245FA" w14:paraId="5DC8C621" w14:textId="77777777" w:rsidTr="00920585">
        <w:tc>
          <w:tcPr>
            <w:tcW w:w="1502" w:type="dxa"/>
          </w:tcPr>
          <w:p w14:paraId="14CD84C4" w14:textId="4E4F3E4E" w:rsidR="00920585" w:rsidRPr="00B245FA" w:rsidRDefault="00041939">
            <w:pPr>
              <w:rPr>
                <w:rFonts w:ascii="Verdana" w:hAnsi="Verdana"/>
                <w:color w:val="002060"/>
                <w:sz w:val="24"/>
                <w:szCs w:val="24"/>
              </w:rPr>
            </w:pPr>
            <w:r>
              <w:rPr>
                <w:rFonts w:ascii="Verdana" w:hAnsi="Verdana"/>
                <w:color w:val="002060"/>
                <w:sz w:val="24"/>
                <w:szCs w:val="24"/>
              </w:rPr>
              <w:t>Call and response</w:t>
            </w:r>
          </w:p>
        </w:tc>
        <w:tc>
          <w:tcPr>
            <w:tcW w:w="1502" w:type="dxa"/>
          </w:tcPr>
          <w:p w14:paraId="2B6B0AA7" w14:textId="719C7691" w:rsidR="00920585" w:rsidRPr="00B245FA" w:rsidRDefault="007919E4">
            <w:pPr>
              <w:rPr>
                <w:rFonts w:ascii="Verdana" w:hAnsi="Verdana"/>
                <w:color w:val="002060"/>
                <w:sz w:val="24"/>
                <w:szCs w:val="24"/>
              </w:rPr>
            </w:pPr>
            <w:r>
              <w:rPr>
                <w:rFonts w:ascii="Verdana" w:hAnsi="Verdana"/>
                <w:color w:val="002060"/>
                <w:sz w:val="24"/>
                <w:szCs w:val="24"/>
              </w:rPr>
              <w:t>Genre</w:t>
            </w:r>
          </w:p>
        </w:tc>
        <w:tc>
          <w:tcPr>
            <w:tcW w:w="1503" w:type="dxa"/>
          </w:tcPr>
          <w:p w14:paraId="44846C07" w14:textId="0A54F10E" w:rsidR="00920585" w:rsidRPr="00B245FA" w:rsidRDefault="007919E4">
            <w:pPr>
              <w:rPr>
                <w:rFonts w:ascii="Verdana" w:hAnsi="Verdana"/>
                <w:color w:val="002060"/>
                <w:sz w:val="24"/>
                <w:szCs w:val="24"/>
              </w:rPr>
            </w:pPr>
            <w:r>
              <w:rPr>
                <w:rFonts w:ascii="Verdana" w:hAnsi="Verdana"/>
                <w:color w:val="002060"/>
                <w:sz w:val="24"/>
                <w:szCs w:val="24"/>
              </w:rPr>
              <w:t>Listen</w:t>
            </w:r>
          </w:p>
        </w:tc>
        <w:tc>
          <w:tcPr>
            <w:tcW w:w="1503" w:type="dxa"/>
          </w:tcPr>
          <w:p w14:paraId="27312DB3" w14:textId="16AAE19D" w:rsidR="00920585" w:rsidRPr="00B245FA" w:rsidRDefault="007919E4">
            <w:pPr>
              <w:rPr>
                <w:rFonts w:ascii="Verdana" w:hAnsi="Verdana"/>
                <w:color w:val="002060"/>
                <w:sz w:val="24"/>
                <w:szCs w:val="24"/>
              </w:rPr>
            </w:pPr>
            <w:r>
              <w:rPr>
                <w:rFonts w:ascii="Verdana" w:hAnsi="Verdana"/>
                <w:color w:val="002060"/>
                <w:sz w:val="24"/>
                <w:szCs w:val="24"/>
              </w:rPr>
              <w:t>Compose</w:t>
            </w:r>
          </w:p>
        </w:tc>
        <w:tc>
          <w:tcPr>
            <w:tcW w:w="1503" w:type="dxa"/>
          </w:tcPr>
          <w:p w14:paraId="24B2E7BF" w14:textId="1F6D4B51" w:rsidR="00920585" w:rsidRPr="00B245FA" w:rsidRDefault="00F12B75">
            <w:pPr>
              <w:rPr>
                <w:rFonts w:ascii="Verdana" w:hAnsi="Verdana"/>
                <w:color w:val="002060"/>
                <w:sz w:val="24"/>
                <w:szCs w:val="24"/>
              </w:rPr>
            </w:pPr>
            <w:r>
              <w:rPr>
                <w:rFonts w:ascii="Verdana" w:hAnsi="Verdana"/>
                <w:color w:val="002060"/>
                <w:sz w:val="24"/>
                <w:szCs w:val="24"/>
              </w:rPr>
              <w:t>Recorder</w:t>
            </w:r>
          </w:p>
        </w:tc>
        <w:tc>
          <w:tcPr>
            <w:tcW w:w="1503" w:type="dxa"/>
          </w:tcPr>
          <w:p w14:paraId="7E715B4E" w14:textId="43004EDA" w:rsidR="00920585" w:rsidRPr="00B245FA" w:rsidRDefault="00F12B75">
            <w:pPr>
              <w:rPr>
                <w:rFonts w:ascii="Verdana" w:hAnsi="Verdana"/>
                <w:color w:val="002060"/>
                <w:sz w:val="24"/>
                <w:szCs w:val="24"/>
              </w:rPr>
            </w:pPr>
            <w:r>
              <w:rPr>
                <w:rFonts w:ascii="Verdana" w:hAnsi="Verdana"/>
                <w:color w:val="002060"/>
                <w:sz w:val="24"/>
                <w:szCs w:val="24"/>
              </w:rPr>
              <w:t>Notation</w:t>
            </w:r>
          </w:p>
        </w:tc>
      </w:tr>
    </w:tbl>
    <w:p w14:paraId="5ECA3170" w14:textId="272F6366"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pPr w:leftFromText="180" w:rightFromText="180" w:vertAnchor="text" w:tblpY="1"/>
        <w:tblOverlap w:val="never"/>
        <w:tblW w:w="0" w:type="auto"/>
        <w:tblLook w:val="04A0" w:firstRow="1" w:lastRow="0" w:firstColumn="1" w:lastColumn="0" w:noHBand="0" w:noVBand="1"/>
      </w:tblPr>
      <w:tblGrid>
        <w:gridCol w:w="4072"/>
      </w:tblGrid>
      <w:tr w:rsidR="00B245FA" w:rsidRPr="00B245FA" w14:paraId="430E0E26" w14:textId="77777777" w:rsidTr="006132F2">
        <w:trPr>
          <w:trHeight w:val="2695"/>
        </w:trPr>
        <w:tc>
          <w:tcPr>
            <w:tcW w:w="4072" w:type="dxa"/>
          </w:tcPr>
          <w:p w14:paraId="0FCCE8DD" w14:textId="77AA91AF" w:rsidR="007501FA" w:rsidRPr="00DA6CD0" w:rsidRDefault="006132F2" w:rsidP="006132F2">
            <w:pPr>
              <w:shd w:val="clear" w:color="auto" w:fill="FFFFFF"/>
              <w:spacing w:line="510" w:lineRule="atLeast"/>
              <w:rPr>
                <w:rFonts w:ascii="Product Sans" w:eastAsia="Times New Roman" w:hAnsi="Product Sans" w:cs="Times New Roman"/>
                <w:color w:val="4D5156"/>
                <w:sz w:val="35"/>
                <w:szCs w:val="35"/>
                <w:lang w:eastAsia="en-GB"/>
              </w:rPr>
            </w:pPr>
            <w:r>
              <w:br/>
            </w:r>
            <w:r>
              <w:rPr>
                <w:rFonts w:ascii="Product Sans" w:hAnsi="Product Sans"/>
                <w:noProof/>
                <w:color w:val="4D5156"/>
                <w:sz w:val="35"/>
                <w:szCs w:val="35"/>
              </w:rPr>
              <w:drawing>
                <wp:inline distT="0" distB="0" distL="0" distR="0" wp14:anchorId="7795D170" wp14:editId="12844728">
                  <wp:extent cx="1130300" cy="15443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30300" cy="1544320"/>
                          </a:xfrm>
                          <a:prstGeom prst="rect">
                            <a:avLst/>
                          </a:prstGeom>
                          <a:noFill/>
                          <a:ln>
                            <a:noFill/>
                          </a:ln>
                        </pic:spPr>
                      </pic:pic>
                    </a:graphicData>
                  </a:graphic>
                </wp:inline>
              </w:drawing>
            </w:r>
          </w:p>
        </w:tc>
      </w:tr>
    </w:tbl>
    <w:p w14:paraId="03E443D2" w14:textId="670A8A8E" w:rsidR="006132F2" w:rsidRPr="00DA6CD0" w:rsidRDefault="006132F2" w:rsidP="006132F2">
      <w:pPr>
        <w:shd w:val="clear" w:color="auto" w:fill="FFFFFF"/>
        <w:spacing w:line="510" w:lineRule="atLeast"/>
        <w:rPr>
          <w:rFonts w:ascii="Product Sans" w:eastAsia="Times New Roman" w:hAnsi="Product Sans" w:cs="Times New Roman"/>
          <w:color w:val="4D5156"/>
          <w:sz w:val="35"/>
          <w:szCs w:val="35"/>
          <w:lang w:eastAsia="en-GB"/>
        </w:rPr>
      </w:pPr>
      <w:r>
        <w:rPr>
          <w:sz w:val="32"/>
          <w:szCs w:val="32"/>
        </w:rPr>
        <w:tab/>
      </w:r>
      <w:r>
        <w:rPr>
          <w:rFonts w:ascii="Arial" w:hAnsi="Arial" w:cs="Arial"/>
          <w:color w:val="1F1F1F"/>
          <w:sz w:val="20"/>
          <w:szCs w:val="20"/>
          <w:shd w:val="clear" w:color="auto" w:fill="FFFFFF"/>
        </w:rPr>
        <w:t>A great introduction to the fundamentals of Recorder playing and understanding music. All examples sound great and are fun to play. Covers a variety of styles including Classical, Jazz, Blues, Pop and Rock in four major and three minor keys. Includes an interactive CD &amp; DVD.</w:t>
      </w:r>
    </w:p>
    <w:p w14:paraId="5DCD7BDB" w14:textId="77777777" w:rsidR="006132F2" w:rsidRPr="006132F2" w:rsidRDefault="006132F2" w:rsidP="006132F2">
      <w:pPr>
        <w:shd w:val="clear" w:color="auto" w:fill="FFFFFF"/>
        <w:spacing w:after="0" w:line="600" w:lineRule="atLeast"/>
        <w:rPr>
          <w:rFonts w:ascii="Arial" w:eastAsia="Times New Roman" w:hAnsi="Arial" w:cs="Arial"/>
          <w:color w:val="000000"/>
          <w:sz w:val="51"/>
          <w:szCs w:val="51"/>
          <w:lang w:eastAsia="en-GB"/>
        </w:rPr>
      </w:pPr>
      <w:r w:rsidRPr="006132F2">
        <w:rPr>
          <w:rFonts w:ascii="Arial" w:eastAsia="Times New Roman" w:hAnsi="Arial" w:cs="Arial"/>
          <w:color w:val="000000"/>
          <w:sz w:val="51"/>
          <w:szCs w:val="51"/>
          <w:lang w:eastAsia="en-GB"/>
        </w:rPr>
        <w:t>Progressive Beginner Recorder</w:t>
      </w:r>
    </w:p>
    <w:p w14:paraId="2F156231" w14:textId="77777777" w:rsidR="006132F2" w:rsidRPr="006132F2" w:rsidRDefault="006132F2" w:rsidP="006132F2">
      <w:pPr>
        <w:shd w:val="clear" w:color="auto" w:fill="FFFFFF"/>
        <w:spacing w:after="0" w:line="240" w:lineRule="auto"/>
        <w:rPr>
          <w:rFonts w:ascii="Arial" w:eastAsia="Times New Roman" w:hAnsi="Arial" w:cs="Arial"/>
          <w:sz w:val="23"/>
          <w:szCs w:val="23"/>
          <w:lang w:eastAsia="en-GB"/>
        </w:rPr>
      </w:pPr>
      <w:r w:rsidRPr="006132F2">
        <w:rPr>
          <w:rFonts w:ascii="Arial" w:eastAsia="Times New Roman" w:hAnsi="Arial" w:cs="Arial"/>
          <w:sz w:val="23"/>
          <w:szCs w:val="23"/>
          <w:lang w:eastAsia="en-GB"/>
        </w:rPr>
        <w:t>By </w:t>
      </w:r>
      <w:hyperlink r:id="rId6" w:history="1">
        <w:r w:rsidRPr="006132F2">
          <w:rPr>
            <w:rFonts w:ascii="Arial" w:eastAsia="Times New Roman" w:hAnsi="Arial" w:cs="Arial"/>
            <w:color w:val="1A73E8"/>
            <w:sz w:val="23"/>
            <w:szCs w:val="23"/>
            <w:u w:val="single"/>
            <w:lang w:eastAsia="en-GB"/>
          </w:rPr>
          <w:t>Gary Turner</w:t>
        </w:r>
      </w:hyperlink>
      <w:r w:rsidRPr="006132F2">
        <w:rPr>
          <w:rFonts w:ascii="Arial" w:eastAsia="Times New Roman" w:hAnsi="Arial" w:cs="Arial"/>
          <w:sz w:val="23"/>
          <w:szCs w:val="23"/>
          <w:lang w:eastAsia="en-GB"/>
        </w:rPr>
        <w:t>, </w:t>
      </w:r>
      <w:hyperlink r:id="rId7" w:history="1">
        <w:r w:rsidRPr="006132F2">
          <w:rPr>
            <w:rFonts w:ascii="Arial" w:eastAsia="Times New Roman" w:hAnsi="Arial" w:cs="Arial"/>
            <w:color w:val="1A73E8"/>
            <w:sz w:val="23"/>
            <w:szCs w:val="23"/>
            <w:u w:val="single"/>
            <w:lang w:eastAsia="en-GB"/>
          </w:rPr>
          <w:t>Peter Gelling</w:t>
        </w:r>
      </w:hyperlink>
      <w:r w:rsidRPr="006132F2">
        <w:rPr>
          <w:rFonts w:ascii="Arial" w:eastAsia="Times New Roman" w:hAnsi="Arial" w:cs="Arial"/>
          <w:sz w:val="23"/>
          <w:szCs w:val="23"/>
          <w:lang w:eastAsia="en-GB"/>
        </w:rPr>
        <w:t> · 2004</w:t>
      </w:r>
    </w:p>
    <w:p w14:paraId="658AFAB7" w14:textId="64D63F94" w:rsidR="006132F2" w:rsidRDefault="006132F2" w:rsidP="006132F2">
      <w:pPr>
        <w:tabs>
          <w:tab w:val="left" w:pos="1168"/>
        </w:tabs>
        <w:rPr>
          <w:sz w:val="32"/>
          <w:szCs w:val="32"/>
        </w:rPr>
      </w:pPr>
    </w:p>
    <w:p w14:paraId="1C76E45F" w14:textId="60101F3B" w:rsidR="00C96B26" w:rsidRPr="00014922" w:rsidRDefault="006132F2">
      <w:pPr>
        <w:rPr>
          <w:sz w:val="32"/>
          <w:szCs w:val="32"/>
        </w:rPr>
      </w:pPr>
      <w:r>
        <w:rPr>
          <w:sz w:val="32"/>
          <w:szCs w:val="32"/>
        </w:rPr>
        <w:br w:type="textWrapping" w:clear="all"/>
      </w: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Product Sans">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33535"/>
    <w:rsid w:val="00041939"/>
    <w:rsid w:val="00072C71"/>
    <w:rsid w:val="000D1F7C"/>
    <w:rsid w:val="000E349C"/>
    <w:rsid w:val="00152E58"/>
    <w:rsid w:val="0017686B"/>
    <w:rsid w:val="00194DFA"/>
    <w:rsid w:val="001B080A"/>
    <w:rsid w:val="00455F38"/>
    <w:rsid w:val="005C2ADA"/>
    <w:rsid w:val="006132F2"/>
    <w:rsid w:val="00720ACE"/>
    <w:rsid w:val="007501FA"/>
    <w:rsid w:val="007919E4"/>
    <w:rsid w:val="00792687"/>
    <w:rsid w:val="007B69A3"/>
    <w:rsid w:val="007E5C02"/>
    <w:rsid w:val="0082039C"/>
    <w:rsid w:val="008D477B"/>
    <w:rsid w:val="008F6C26"/>
    <w:rsid w:val="00920585"/>
    <w:rsid w:val="009352F5"/>
    <w:rsid w:val="009D0BFB"/>
    <w:rsid w:val="00AD03F7"/>
    <w:rsid w:val="00AF4C1A"/>
    <w:rsid w:val="00B245FA"/>
    <w:rsid w:val="00B92A6F"/>
    <w:rsid w:val="00BC39CF"/>
    <w:rsid w:val="00C96B26"/>
    <w:rsid w:val="00D944D3"/>
    <w:rsid w:val="00DA6CD0"/>
    <w:rsid w:val="00E62410"/>
    <w:rsid w:val="00EC6C00"/>
    <w:rsid w:val="00F04698"/>
    <w:rsid w:val="00F12B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01F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Heading1Char">
    <w:name w:val="Heading 1 Char"/>
    <w:basedOn w:val="DefaultParagraphFont"/>
    <w:link w:val="Heading1"/>
    <w:uiPriority w:val="9"/>
    <w:rsid w:val="007501FA"/>
    <w:rPr>
      <w:rFonts w:asciiTheme="majorHAnsi" w:eastAsiaTheme="majorEastAsia" w:hAnsiTheme="majorHAnsi" w:cstheme="majorBidi"/>
      <w:color w:val="2F5496" w:themeColor="accent1" w:themeShade="BF"/>
      <w:sz w:val="32"/>
      <w:szCs w:val="32"/>
    </w:rPr>
  </w:style>
  <w:style w:type="character" w:customStyle="1" w:styleId="a-size-extra-large">
    <w:name w:val="a-size-extra-large"/>
    <w:basedOn w:val="DefaultParagraphFont"/>
    <w:rsid w:val="007501FA"/>
  </w:style>
  <w:style w:type="character" w:styleId="Hyperlink">
    <w:name w:val="Hyperlink"/>
    <w:basedOn w:val="DefaultParagraphFont"/>
    <w:uiPriority w:val="99"/>
    <w:semiHidden/>
    <w:unhideWhenUsed/>
    <w:rsid w:val="006132F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697157">
      <w:bodyDiv w:val="1"/>
      <w:marLeft w:val="0"/>
      <w:marRight w:val="0"/>
      <w:marTop w:val="0"/>
      <w:marBottom w:val="0"/>
      <w:divBdr>
        <w:top w:val="none" w:sz="0" w:space="0" w:color="auto"/>
        <w:left w:val="none" w:sz="0" w:space="0" w:color="auto"/>
        <w:bottom w:val="none" w:sz="0" w:space="0" w:color="auto"/>
        <w:right w:val="none" w:sz="0" w:space="0" w:color="auto"/>
      </w:divBdr>
      <w:divsChild>
        <w:div w:id="1140148116">
          <w:marLeft w:val="0"/>
          <w:marRight w:val="0"/>
          <w:marTop w:val="0"/>
          <w:marBottom w:val="0"/>
          <w:divBdr>
            <w:top w:val="none" w:sz="0" w:space="0" w:color="auto"/>
            <w:left w:val="none" w:sz="0" w:space="0" w:color="auto"/>
            <w:bottom w:val="none" w:sz="0" w:space="0" w:color="auto"/>
            <w:right w:val="none" w:sz="0" w:space="0" w:color="auto"/>
          </w:divBdr>
          <w:divsChild>
            <w:div w:id="1692998906">
              <w:marLeft w:val="0"/>
              <w:marRight w:val="0"/>
              <w:marTop w:val="0"/>
              <w:marBottom w:val="0"/>
              <w:divBdr>
                <w:top w:val="none" w:sz="0" w:space="0" w:color="auto"/>
                <w:left w:val="none" w:sz="0" w:space="0" w:color="auto"/>
                <w:bottom w:val="none" w:sz="0" w:space="0" w:color="auto"/>
                <w:right w:val="none" w:sz="0" w:space="0" w:color="auto"/>
              </w:divBdr>
            </w:div>
          </w:divsChild>
        </w:div>
        <w:div w:id="180514781">
          <w:marLeft w:val="0"/>
          <w:marRight w:val="0"/>
          <w:marTop w:val="150"/>
          <w:marBottom w:val="0"/>
          <w:divBdr>
            <w:top w:val="none" w:sz="0" w:space="0" w:color="auto"/>
            <w:left w:val="none" w:sz="0" w:space="0" w:color="auto"/>
            <w:bottom w:val="none" w:sz="0" w:space="0" w:color="auto"/>
            <w:right w:val="none" w:sz="0" w:space="0" w:color="auto"/>
          </w:divBdr>
        </w:div>
      </w:divsChild>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405494149">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1722896459">
      <w:bodyDiv w:val="1"/>
      <w:marLeft w:val="0"/>
      <w:marRight w:val="0"/>
      <w:marTop w:val="0"/>
      <w:marBottom w:val="0"/>
      <w:divBdr>
        <w:top w:val="none" w:sz="0" w:space="0" w:color="auto"/>
        <w:left w:val="none" w:sz="0" w:space="0" w:color="auto"/>
        <w:bottom w:val="none" w:sz="0" w:space="0" w:color="auto"/>
        <w:right w:val="none" w:sz="0" w:space="0" w:color="auto"/>
      </w:divBdr>
      <w:divsChild>
        <w:div w:id="1654721645">
          <w:marLeft w:val="0"/>
          <w:marRight w:val="0"/>
          <w:marTop w:val="0"/>
          <w:marBottom w:val="0"/>
          <w:divBdr>
            <w:top w:val="none" w:sz="0" w:space="0" w:color="auto"/>
            <w:left w:val="none" w:sz="0" w:space="0" w:color="auto"/>
            <w:bottom w:val="none" w:sz="0" w:space="0" w:color="auto"/>
            <w:right w:val="none" w:sz="0" w:space="0" w:color="auto"/>
          </w:divBdr>
        </w:div>
        <w:div w:id="11585765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ogle.co.uk/search?sca_esv=741dc4f98c90c9c4&amp;hl=en&amp;q=inauthor:%22Peter+Gelling%22&amp;udm=3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ogle.co.uk/search?sca_esv=741dc4f98c90c9c4&amp;hl=en&amp;q=inauthor:%22Gary+Turner%22&amp;udm=36"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284</Words>
  <Characters>1624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Kizzy Jaycock (Kenwood)</cp:lastModifiedBy>
  <cp:revision>2</cp:revision>
  <dcterms:created xsi:type="dcterms:W3CDTF">2025-01-20T11:35:00Z</dcterms:created>
  <dcterms:modified xsi:type="dcterms:W3CDTF">2025-01-20T11:35:00Z</dcterms:modified>
</cp:coreProperties>
</file>