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700980A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AD609D">
              <w:rPr>
                <w:rFonts w:ascii="Verdana" w:hAnsi="Verdana"/>
                <w:b/>
                <w:bCs/>
                <w:sz w:val="24"/>
                <w:szCs w:val="24"/>
              </w:rPr>
              <w:t>S2 (E)</w:t>
            </w:r>
          </w:p>
        </w:tc>
        <w:tc>
          <w:tcPr>
            <w:tcW w:w="2956" w:type="dxa"/>
          </w:tcPr>
          <w:p w14:paraId="181E5C95" w14:textId="42BB08AF"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AD609D">
              <w:rPr>
                <w:rFonts w:ascii="Verdana" w:hAnsi="Verdana"/>
                <w:b/>
                <w:bCs/>
                <w:sz w:val="24"/>
                <w:szCs w:val="24"/>
              </w:rPr>
              <w:t>Music</w:t>
            </w:r>
          </w:p>
        </w:tc>
        <w:tc>
          <w:tcPr>
            <w:tcW w:w="2901" w:type="dxa"/>
          </w:tcPr>
          <w:p w14:paraId="5FD2855C" w14:textId="1C2146DE"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214C2">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3F7078CC" w:rsidR="00B245FA" w:rsidRPr="00B245FA" w:rsidRDefault="0095583A" w:rsidP="00B245FA">
            <w:pPr>
              <w:rPr>
                <w:rFonts w:ascii="Verdana" w:hAnsi="Verdana"/>
                <w:b/>
                <w:bCs/>
                <w:sz w:val="24"/>
                <w:szCs w:val="24"/>
              </w:rPr>
            </w:pPr>
            <w:r>
              <w:rPr>
                <w:rFonts w:ascii="Verdana" w:hAnsi="Verdana"/>
                <w:b/>
                <w:bCs/>
                <w:sz w:val="24"/>
                <w:szCs w:val="24"/>
              </w:rPr>
              <w:t>Rae Salter</w:t>
            </w:r>
          </w:p>
        </w:tc>
      </w:tr>
      <w:tr w:rsidR="00B245FA" w:rsidRPr="00B245FA" w14:paraId="0B0B2711" w14:textId="77777777" w:rsidTr="00B245FA">
        <w:trPr>
          <w:trHeight w:val="500"/>
        </w:trPr>
        <w:tc>
          <w:tcPr>
            <w:tcW w:w="9067" w:type="dxa"/>
            <w:gridSpan w:val="5"/>
          </w:tcPr>
          <w:p w14:paraId="151CC055" w14:textId="29714680"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A121A2">
              <w:rPr>
                <w:rFonts w:ascii="Verdana" w:hAnsi="Verdana"/>
                <w:b/>
                <w:bCs/>
                <w:color w:val="002060"/>
                <w:sz w:val="24"/>
                <w:szCs w:val="24"/>
              </w:rPr>
              <w:t xml:space="preserve">Secondary Two </w:t>
            </w:r>
            <w:r w:rsidR="00AD609D">
              <w:rPr>
                <w:rFonts w:ascii="Verdana" w:hAnsi="Verdana"/>
                <w:b/>
                <w:bCs/>
                <w:color w:val="002060"/>
                <w:sz w:val="24"/>
                <w:szCs w:val="24"/>
              </w:rPr>
              <w:t>Exploring</w:t>
            </w:r>
          </w:p>
        </w:tc>
      </w:tr>
      <w:tr w:rsidR="00B245FA" w:rsidRPr="00B245FA" w14:paraId="351A68E2" w14:textId="77777777" w:rsidTr="00B245FA">
        <w:trPr>
          <w:trHeight w:val="500"/>
        </w:trPr>
        <w:tc>
          <w:tcPr>
            <w:tcW w:w="9067" w:type="dxa"/>
            <w:gridSpan w:val="5"/>
          </w:tcPr>
          <w:p w14:paraId="1C557C0C" w14:textId="3935A70C" w:rsidR="005B44AB" w:rsidRPr="001A0077"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5214C2">
              <w:rPr>
                <w:rFonts w:ascii="Verdana" w:hAnsi="Verdana"/>
                <w:b/>
                <w:bCs/>
                <w:color w:val="002060"/>
                <w:sz w:val="24"/>
                <w:szCs w:val="24"/>
              </w:rPr>
              <w:t>2</w:t>
            </w:r>
            <w:r w:rsidRPr="00B245FA">
              <w:rPr>
                <w:rFonts w:ascii="Verdana" w:hAnsi="Verdana"/>
                <w:b/>
                <w:bCs/>
                <w:color w:val="002060"/>
                <w:sz w:val="24"/>
                <w:szCs w:val="24"/>
              </w:rPr>
              <w:t xml:space="preserve"> focus: </w:t>
            </w:r>
            <w:r w:rsidR="005214C2">
              <w:rPr>
                <w:rFonts w:ascii="Verdana" w:hAnsi="Verdana"/>
                <w:b/>
                <w:bCs/>
                <w:color w:val="002060"/>
                <w:sz w:val="24"/>
                <w:szCs w:val="24"/>
              </w:rPr>
              <w:t>GCSE Music:</w:t>
            </w:r>
            <w:r w:rsidR="00AD609D">
              <w:rPr>
                <w:rFonts w:ascii="Verdana" w:hAnsi="Verdana"/>
                <w:b/>
                <w:bCs/>
                <w:color w:val="002060"/>
                <w:sz w:val="24"/>
                <w:szCs w:val="24"/>
              </w:rPr>
              <w:t xml:space="preserve"> </w:t>
            </w:r>
          </w:p>
          <w:p w14:paraId="3C7821DA" w14:textId="77777777" w:rsidR="006763C3" w:rsidRDefault="005214C2" w:rsidP="00B245FA">
            <w:pPr>
              <w:rPr>
                <w:rFonts w:ascii="Verdana" w:hAnsi="Verdana"/>
                <w:color w:val="002060"/>
                <w:sz w:val="24"/>
                <w:szCs w:val="24"/>
              </w:rPr>
            </w:pPr>
            <w:r>
              <w:rPr>
                <w:rFonts w:ascii="Verdana" w:hAnsi="Verdana"/>
                <w:color w:val="002060"/>
                <w:sz w:val="24"/>
                <w:szCs w:val="24"/>
              </w:rPr>
              <w:t>Component 1: Performing</w:t>
            </w:r>
          </w:p>
          <w:p w14:paraId="2C90BE39" w14:textId="3CC526C3" w:rsidR="005214C2" w:rsidRDefault="00D70568" w:rsidP="00B245FA">
            <w:pPr>
              <w:rPr>
                <w:rFonts w:ascii="Verdana" w:hAnsi="Verdana"/>
                <w:color w:val="002060"/>
                <w:sz w:val="24"/>
                <w:szCs w:val="24"/>
              </w:rPr>
            </w:pPr>
            <w:r>
              <w:rPr>
                <w:rFonts w:ascii="Verdana" w:hAnsi="Verdana"/>
                <w:color w:val="002060"/>
                <w:sz w:val="24"/>
                <w:szCs w:val="24"/>
              </w:rPr>
              <w:t>Students</w:t>
            </w:r>
            <w:r w:rsidR="005214C2">
              <w:rPr>
                <w:rFonts w:ascii="Verdana" w:hAnsi="Verdana"/>
                <w:color w:val="002060"/>
                <w:sz w:val="24"/>
                <w:szCs w:val="24"/>
              </w:rPr>
              <w:t xml:space="preserve"> will continue developing </w:t>
            </w:r>
            <w:r>
              <w:rPr>
                <w:rFonts w:ascii="Verdana" w:hAnsi="Verdana"/>
                <w:color w:val="002060"/>
                <w:sz w:val="24"/>
                <w:szCs w:val="24"/>
              </w:rPr>
              <w:t>Their</w:t>
            </w:r>
            <w:r w:rsidR="005214C2">
              <w:rPr>
                <w:rFonts w:ascii="Verdana" w:hAnsi="Verdana"/>
                <w:color w:val="002060"/>
                <w:sz w:val="24"/>
                <w:szCs w:val="24"/>
              </w:rPr>
              <w:t xml:space="preserve"> vocal performance skills, with a focus on vocal warm-ups and breathing techniques.</w:t>
            </w:r>
          </w:p>
          <w:p w14:paraId="3BE2767F" w14:textId="77777777" w:rsidR="005214C2" w:rsidRDefault="005214C2" w:rsidP="00B245FA">
            <w:pPr>
              <w:rPr>
                <w:rFonts w:ascii="Verdana" w:hAnsi="Verdana"/>
                <w:color w:val="002060"/>
                <w:sz w:val="24"/>
                <w:szCs w:val="24"/>
              </w:rPr>
            </w:pPr>
            <w:r>
              <w:rPr>
                <w:rFonts w:ascii="Verdana" w:hAnsi="Verdana"/>
                <w:color w:val="002060"/>
                <w:sz w:val="24"/>
                <w:szCs w:val="24"/>
              </w:rPr>
              <w:t>Component 2: Composition</w:t>
            </w:r>
          </w:p>
          <w:p w14:paraId="0B469317" w14:textId="36853E70" w:rsidR="005214C2" w:rsidRDefault="00D70568" w:rsidP="00B245FA">
            <w:pPr>
              <w:rPr>
                <w:rFonts w:ascii="Verdana" w:hAnsi="Verdana"/>
                <w:color w:val="002060"/>
                <w:sz w:val="24"/>
                <w:szCs w:val="24"/>
              </w:rPr>
            </w:pPr>
            <w:r>
              <w:rPr>
                <w:rFonts w:ascii="Verdana" w:hAnsi="Verdana"/>
                <w:color w:val="002060"/>
                <w:sz w:val="24"/>
                <w:szCs w:val="24"/>
              </w:rPr>
              <w:t>Students</w:t>
            </w:r>
            <w:r w:rsidR="005214C2">
              <w:rPr>
                <w:rFonts w:ascii="Verdana" w:hAnsi="Verdana"/>
                <w:color w:val="002060"/>
                <w:sz w:val="24"/>
                <w:szCs w:val="24"/>
              </w:rPr>
              <w:t xml:space="preserve"> will develop the skills needed to complete the composition component for GCSE music. </w:t>
            </w:r>
            <w:r>
              <w:rPr>
                <w:rFonts w:ascii="Verdana" w:hAnsi="Verdana"/>
                <w:color w:val="002060"/>
                <w:sz w:val="24"/>
                <w:szCs w:val="24"/>
              </w:rPr>
              <w:t>They</w:t>
            </w:r>
            <w:r w:rsidR="005214C2">
              <w:rPr>
                <w:rFonts w:ascii="Verdana" w:hAnsi="Verdana"/>
                <w:color w:val="002060"/>
                <w:sz w:val="24"/>
                <w:szCs w:val="24"/>
              </w:rPr>
              <w:t xml:space="preserve"> will gain confidence using both Garageband and Musescore as tools for composition, and </w:t>
            </w:r>
            <w:r w:rsidR="00F52F2E">
              <w:rPr>
                <w:rFonts w:ascii="Verdana" w:hAnsi="Verdana"/>
                <w:color w:val="002060"/>
                <w:sz w:val="24"/>
                <w:szCs w:val="24"/>
              </w:rPr>
              <w:t>continue to develop their Music Theory knowledge from Term 1.</w:t>
            </w:r>
            <w:r w:rsidR="005214C2">
              <w:rPr>
                <w:rFonts w:ascii="Verdana" w:hAnsi="Verdana"/>
                <w:color w:val="002060"/>
                <w:sz w:val="24"/>
                <w:szCs w:val="24"/>
              </w:rPr>
              <w:t xml:space="preserve"> They will also explore different approaches to compositions and begin to create musical ideas from a variety of stimuli.</w:t>
            </w:r>
          </w:p>
          <w:p w14:paraId="78991E33" w14:textId="77777777" w:rsidR="00F52F2E" w:rsidRDefault="00F52F2E" w:rsidP="00B245FA">
            <w:pPr>
              <w:rPr>
                <w:rFonts w:ascii="Verdana" w:hAnsi="Verdana"/>
                <w:color w:val="002060"/>
                <w:sz w:val="24"/>
                <w:szCs w:val="24"/>
              </w:rPr>
            </w:pPr>
            <w:r>
              <w:rPr>
                <w:rFonts w:ascii="Verdana" w:hAnsi="Verdana"/>
                <w:color w:val="002060"/>
                <w:sz w:val="24"/>
                <w:szCs w:val="24"/>
              </w:rPr>
              <w:t>Component 3: Appraisal</w:t>
            </w:r>
          </w:p>
          <w:p w14:paraId="45E674C4" w14:textId="579890B7" w:rsidR="00F52F2E" w:rsidRPr="00F52F2E" w:rsidRDefault="00D70568" w:rsidP="00B245FA">
            <w:pPr>
              <w:rPr>
                <w:rFonts w:ascii="Verdana" w:hAnsi="Verdana"/>
                <w:color w:val="002060"/>
                <w:sz w:val="24"/>
                <w:szCs w:val="24"/>
              </w:rPr>
            </w:pPr>
            <w:r>
              <w:rPr>
                <w:rFonts w:ascii="Verdana" w:hAnsi="Verdana"/>
                <w:color w:val="002060"/>
                <w:sz w:val="24"/>
                <w:szCs w:val="24"/>
              </w:rPr>
              <w:t>Students</w:t>
            </w:r>
            <w:r w:rsidR="00F52F2E">
              <w:rPr>
                <w:rFonts w:ascii="Verdana" w:hAnsi="Verdana"/>
                <w:color w:val="002060"/>
                <w:sz w:val="24"/>
                <w:szCs w:val="24"/>
              </w:rPr>
              <w:t xml:space="preserve"> will begin to explore the music for the first area of study within this component: Instrumental music 1700-1820. This will include studying the context of western classical music during this time period, and becoming familiar with the two set works for this area of study:</w:t>
            </w:r>
            <w:r w:rsidR="00F52F2E" w:rsidRPr="00F52F2E">
              <w:rPr>
                <w:rFonts w:ascii="OpenSans" w:hAnsi="OpenSans" w:cs="OpenSans"/>
                <w:sz w:val="24"/>
                <w:szCs w:val="24"/>
              </w:rPr>
              <w:t xml:space="preserve"> </w:t>
            </w:r>
            <w:r w:rsidR="00F52F2E" w:rsidRPr="00F52F2E">
              <w:rPr>
                <w:rFonts w:ascii="Verdana" w:hAnsi="Verdana"/>
                <w:i/>
                <w:iCs/>
                <w:color w:val="002060"/>
                <w:sz w:val="24"/>
                <w:szCs w:val="24"/>
              </w:rPr>
              <w:t>Bach Brandenburg Concerto no. 5, 3rd movement</w:t>
            </w:r>
            <w:r w:rsidR="00F52F2E">
              <w:rPr>
                <w:rFonts w:ascii="Verdana" w:hAnsi="Verdana"/>
                <w:i/>
                <w:iCs/>
                <w:color w:val="002060"/>
                <w:sz w:val="24"/>
                <w:szCs w:val="24"/>
              </w:rPr>
              <w:t xml:space="preserve"> </w:t>
            </w:r>
            <w:r w:rsidR="00F52F2E">
              <w:rPr>
                <w:rFonts w:ascii="Verdana" w:hAnsi="Verdana"/>
                <w:color w:val="002060"/>
                <w:sz w:val="24"/>
                <w:szCs w:val="24"/>
              </w:rPr>
              <w:t xml:space="preserve">and </w:t>
            </w:r>
            <w:r w:rsidR="00F52F2E" w:rsidRPr="00F52F2E">
              <w:rPr>
                <w:rFonts w:ascii="Verdana" w:hAnsi="Verdana"/>
                <w:i/>
                <w:iCs/>
                <w:color w:val="002060"/>
                <w:sz w:val="24"/>
                <w:szCs w:val="24"/>
              </w:rPr>
              <w:t>Beethoven Piano Sonata no. 8 in C minor</w:t>
            </w:r>
            <w:r w:rsidR="00F52F2E">
              <w:rPr>
                <w:rFonts w:ascii="Verdana" w:hAnsi="Verdana"/>
                <w:color w:val="002060"/>
                <w:sz w:val="24"/>
                <w:szCs w:val="24"/>
              </w:rPr>
              <w:t xml:space="preserve">. </w:t>
            </w:r>
            <w:r>
              <w:rPr>
                <w:rFonts w:ascii="Verdana" w:hAnsi="Verdana"/>
                <w:color w:val="002060"/>
                <w:sz w:val="24"/>
                <w:szCs w:val="24"/>
              </w:rPr>
              <w:t>Students</w:t>
            </w:r>
            <w:r w:rsidR="00F52F2E">
              <w:rPr>
                <w:rFonts w:ascii="Verdana" w:hAnsi="Verdana"/>
                <w:color w:val="002060"/>
                <w:sz w:val="24"/>
                <w:szCs w:val="24"/>
              </w:rPr>
              <w:t xml:space="preserve"> will identify and analyse key features of these pieces including structure and form, instrumentation, </w:t>
            </w:r>
            <w:r>
              <w:rPr>
                <w:rFonts w:ascii="Verdana" w:hAnsi="Verdana"/>
                <w:color w:val="002060"/>
                <w:sz w:val="24"/>
                <w:szCs w:val="24"/>
              </w:rPr>
              <w:t xml:space="preserve">stylistic features, key musical elements (i.e. tonality, texture, sonority)and the musical language of the piece. They will continue to develop their critical writing skills with regards to music.  </w:t>
            </w:r>
          </w:p>
        </w:tc>
      </w:tr>
      <w:tr w:rsidR="00D70568" w:rsidRPr="00B245FA" w14:paraId="358C24DA" w14:textId="77777777" w:rsidTr="00B245FA">
        <w:trPr>
          <w:trHeight w:val="537"/>
        </w:trPr>
        <w:tc>
          <w:tcPr>
            <w:tcW w:w="1001" w:type="dxa"/>
          </w:tcPr>
          <w:p w14:paraId="51366C3C" w14:textId="77777777" w:rsidR="00D70568" w:rsidRPr="00B245FA" w:rsidRDefault="00D70568" w:rsidP="00D70568">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2C6DB981" w:rsidR="00D70568" w:rsidRPr="00B245FA" w:rsidRDefault="00D70568" w:rsidP="00D70568">
            <w:pPr>
              <w:rPr>
                <w:rFonts w:ascii="Verdana" w:hAnsi="Verdana" w:cstheme="minorHAnsi"/>
                <w:color w:val="002060"/>
                <w:sz w:val="24"/>
                <w:szCs w:val="24"/>
              </w:rPr>
            </w:pPr>
            <w:r>
              <w:rPr>
                <w:rFonts w:ascii="Verdana" w:hAnsi="Verdana" w:cstheme="minorHAnsi"/>
                <w:color w:val="002060"/>
              </w:rPr>
              <w:t>Understand the importance of warning up correctly before singing.</w:t>
            </w:r>
          </w:p>
        </w:tc>
      </w:tr>
      <w:tr w:rsidR="00D70568" w:rsidRPr="00B245FA" w14:paraId="73FCEE28" w14:textId="77777777" w:rsidTr="00B245FA">
        <w:trPr>
          <w:trHeight w:val="537"/>
        </w:trPr>
        <w:tc>
          <w:tcPr>
            <w:tcW w:w="1001" w:type="dxa"/>
          </w:tcPr>
          <w:p w14:paraId="5C6E9DFA" w14:textId="77777777" w:rsidR="00D70568" w:rsidRPr="00B245FA" w:rsidRDefault="00D70568" w:rsidP="00D70568">
            <w:pPr>
              <w:rPr>
                <w:rFonts w:ascii="Verdana" w:hAnsi="Verdana"/>
                <w:color w:val="002060"/>
                <w:sz w:val="24"/>
                <w:szCs w:val="24"/>
              </w:rPr>
            </w:pPr>
            <w:r w:rsidRPr="00B245FA">
              <w:rPr>
                <w:rFonts w:ascii="Verdana" w:hAnsi="Verdana"/>
                <w:color w:val="002060"/>
                <w:sz w:val="24"/>
                <w:szCs w:val="24"/>
              </w:rPr>
              <w:t>2</w:t>
            </w:r>
          </w:p>
          <w:p w14:paraId="1AAF7769" w14:textId="77777777" w:rsidR="00D70568" w:rsidRPr="00B245FA" w:rsidRDefault="00D70568" w:rsidP="00D70568">
            <w:pPr>
              <w:rPr>
                <w:rFonts w:ascii="Verdana" w:hAnsi="Verdana"/>
                <w:color w:val="002060"/>
                <w:sz w:val="24"/>
                <w:szCs w:val="24"/>
              </w:rPr>
            </w:pPr>
          </w:p>
        </w:tc>
        <w:tc>
          <w:tcPr>
            <w:tcW w:w="8066" w:type="dxa"/>
            <w:gridSpan w:val="4"/>
          </w:tcPr>
          <w:p w14:paraId="5884A6B9" w14:textId="25D5542C" w:rsidR="00D70568" w:rsidRPr="00B245FA" w:rsidRDefault="00D70568" w:rsidP="00D70568">
            <w:pPr>
              <w:rPr>
                <w:rFonts w:ascii="Verdana" w:hAnsi="Verdana" w:cstheme="minorHAnsi"/>
                <w:color w:val="002060"/>
                <w:sz w:val="24"/>
                <w:szCs w:val="24"/>
              </w:rPr>
            </w:pPr>
            <w:r>
              <w:rPr>
                <w:rFonts w:ascii="Verdana" w:hAnsi="Verdana" w:cstheme="minorHAnsi"/>
                <w:color w:val="002060"/>
                <w:sz w:val="24"/>
                <w:szCs w:val="24"/>
              </w:rPr>
              <w:t xml:space="preserve">Know a variety of vocal warm ups exercises and lead a full vocal warm up. </w:t>
            </w:r>
          </w:p>
        </w:tc>
      </w:tr>
      <w:tr w:rsidR="00D70568" w:rsidRPr="00B245FA" w14:paraId="4E0D80F6" w14:textId="77777777" w:rsidTr="00B245FA">
        <w:trPr>
          <w:trHeight w:val="537"/>
        </w:trPr>
        <w:tc>
          <w:tcPr>
            <w:tcW w:w="1001" w:type="dxa"/>
          </w:tcPr>
          <w:p w14:paraId="49496466" w14:textId="77777777" w:rsidR="00D70568" w:rsidRPr="00B245FA" w:rsidRDefault="00D70568" w:rsidP="00D70568">
            <w:pPr>
              <w:rPr>
                <w:rFonts w:ascii="Verdana" w:hAnsi="Verdana"/>
                <w:color w:val="002060"/>
                <w:sz w:val="24"/>
                <w:szCs w:val="24"/>
              </w:rPr>
            </w:pPr>
            <w:r w:rsidRPr="00B245FA">
              <w:rPr>
                <w:rFonts w:ascii="Verdana" w:hAnsi="Verdana"/>
                <w:color w:val="002060"/>
                <w:sz w:val="24"/>
                <w:szCs w:val="24"/>
              </w:rPr>
              <w:t>3</w:t>
            </w:r>
          </w:p>
          <w:p w14:paraId="1F9D7E3D" w14:textId="77777777" w:rsidR="00D70568" w:rsidRPr="00B245FA" w:rsidRDefault="00D70568" w:rsidP="00D70568">
            <w:pPr>
              <w:rPr>
                <w:rFonts w:ascii="Verdana" w:hAnsi="Verdana"/>
                <w:color w:val="002060"/>
                <w:sz w:val="24"/>
                <w:szCs w:val="24"/>
              </w:rPr>
            </w:pPr>
          </w:p>
        </w:tc>
        <w:tc>
          <w:tcPr>
            <w:tcW w:w="8066" w:type="dxa"/>
            <w:gridSpan w:val="4"/>
          </w:tcPr>
          <w:p w14:paraId="7800B430" w14:textId="040AD083" w:rsidR="00D70568" w:rsidRPr="00B245FA" w:rsidRDefault="00D70568" w:rsidP="00D70568">
            <w:pPr>
              <w:rPr>
                <w:rFonts w:ascii="Verdana" w:hAnsi="Verdana" w:cstheme="minorHAnsi"/>
                <w:color w:val="002060"/>
                <w:sz w:val="24"/>
                <w:szCs w:val="24"/>
              </w:rPr>
            </w:pPr>
            <w:r>
              <w:rPr>
                <w:rFonts w:ascii="Verdana" w:hAnsi="Verdana" w:cstheme="minorHAnsi"/>
                <w:color w:val="002060"/>
                <w:sz w:val="24"/>
                <w:szCs w:val="24"/>
              </w:rPr>
              <w:t>Experience singing a variety of songs.</w:t>
            </w:r>
          </w:p>
        </w:tc>
      </w:tr>
      <w:tr w:rsidR="00E172AD" w:rsidRPr="00B245FA" w14:paraId="5F8539E1" w14:textId="77777777" w:rsidTr="00B245FA">
        <w:trPr>
          <w:trHeight w:val="537"/>
        </w:trPr>
        <w:tc>
          <w:tcPr>
            <w:tcW w:w="1001" w:type="dxa"/>
          </w:tcPr>
          <w:p w14:paraId="77192A04"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16A0941F" w:rsidR="00E172AD" w:rsidRPr="00B245FA" w:rsidRDefault="00F309C1" w:rsidP="00E172AD">
            <w:pPr>
              <w:rPr>
                <w:rFonts w:ascii="Verdana" w:hAnsi="Verdana" w:cstheme="minorHAnsi"/>
                <w:color w:val="002060"/>
                <w:sz w:val="24"/>
                <w:szCs w:val="24"/>
              </w:rPr>
            </w:pPr>
            <w:r>
              <w:rPr>
                <w:rFonts w:ascii="Verdana" w:hAnsi="Verdana" w:cstheme="minorHAnsi"/>
                <w:color w:val="002060"/>
                <w:sz w:val="24"/>
                <w:szCs w:val="24"/>
              </w:rPr>
              <w:t>Understand how to use Musescore to write out music in western musical notation.</w:t>
            </w:r>
          </w:p>
        </w:tc>
      </w:tr>
      <w:tr w:rsidR="00E172AD" w:rsidRPr="00B245FA" w14:paraId="5F8F9DF1" w14:textId="77777777" w:rsidTr="00B245FA">
        <w:trPr>
          <w:trHeight w:val="537"/>
        </w:trPr>
        <w:tc>
          <w:tcPr>
            <w:tcW w:w="1001" w:type="dxa"/>
          </w:tcPr>
          <w:p w14:paraId="150A53B1"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352E5911" w:rsidR="00E172AD" w:rsidRPr="00B245FA" w:rsidRDefault="00F309C1" w:rsidP="00E172AD">
            <w:pPr>
              <w:rPr>
                <w:rFonts w:ascii="Verdana" w:hAnsi="Verdana" w:cstheme="minorHAnsi"/>
                <w:color w:val="002060"/>
                <w:sz w:val="24"/>
                <w:szCs w:val="24"/>
              </w:rPr>
            </w:pPr>
            <w:r>
              <w:rPr>
                <w:rFonts w:ascii="Verdana" w:hAnsi="Verdana" w:cstheme="minorHAnsi"/>
                <w:color w:val="002060"/>
                <w:sz w:val="24"/>
                <w:szCs w:val="24"/>
              </w:rPr>
              <w:t>Understand how to record, synthesise and manipulate sound in GarageBand.</w:t>
            </w:r>
          </w:p>
        </w:tc>
      </w:tr>
      <w:tr w:rsidR="00C6395E" w:rsidRPr="00B245FA" w14:paraId="6E33B8A5" w14:textId="77777777" w:rsidTr="007C4910">
        <w:trPr>
          <w:trHeight w:val="629"/>
        </w:trPr>
        <w:tc>
          <w:tcPr>
            <w:tcW w:w="1001" w:type="dxa"/>
          </w:tcPr>
          <w:p w14:paraId="23AB0FFA"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52CC7F83" w:rsidR="00C6395E" w:rsidRPr="00B245FA" w:rsidRDefault="00F309C1" w:rsidP="00C6395E">
            <w:pPr>
              <w:rPr>
                <w:rFonts w:ascii="Verdana" w:hAnsi="Verdana" w:cstheme="minorHAnsi"/>
                <w:color w:val="002060"/>
                <w:sz w:val="24"/>
                <w:szCs w:val="24"/>
              </w:rPr>
            </w:pPr>
            <w:r>
              <w:rPr>
                <w:rFonts w:ascii="Verdana" w:hAnsi="Verdana" w:cstheme="minorHAnsi"/>
                <w:color w:val="002060"/>
                <w:sz w:val="24"/>
                <w:szCs w:val="24"/>
              </w:rPr>
              <w:t>Create original musical ideas in Garageband and/or Musescore.</w:t>
            </w:r>
          </w:p>
        </w:tc>
      </w:tr>
      <w:tr w:rsidR="00C6395E" w:rsidRPr="00B245FA" w14:paraId="604C67E2" w14:textId="77777777" w:rsidTr="00B245FA">
        <w:trPr>
          <w:trHeight w:val="537"/>
        </w:trPr>
        <w:tc>
          <w:tcPr>
            <w:tcW w:w="1001" w:type="dxa"/>
          </w:tcPr>
          <w:p w14:paraId="513F87CE"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7A70242B" w:rsidR="00C6395E" w:rsidRPr="00B245FA" w:rsidRDefault="00F309C1" w:rsidP="00C6395E">
            <w:pPr>
              <w:rPr>
                <w:rFonts w:ascii="Verdana" w:hAnsi="Verdana" w:cstheme="minorHAnsi"/>
                <w:color w:val="002060"/>
                <w:sz w:val="24"/>
                <w:szCs w:val="24"/>
              </w:rPr>
            </w:pPr>
            <w:r>
              <w:rPr>
                <w:rFonts w:ascii="Verdana" w:hAnsi="Verdana" w:cstheme="minorHAnsi"/>
                <w:color w:val="002060"/>
                <w:sz w:val="24"/>
                <w:szCs w:val="24"/>
              </w:rPr>
              <w:t>Explore the context of instrumental music 1700-1820</w:t>
            </w:r>
          </w:p>
        </w:tc>
      </w:tr>
      <w:tr w:rsidR="00C6395E" w:rsidRPr="00B245FA" w14:paraId="7E3033AF" w14:textId="77777777" w:rsidTr="00B245FA">
        <w:trPr>
          <w:trHeight w:val="537"/>
        </w:trPr>
        <w:tc>
          <w:tcPr>
            <w:tcW w:w="1001" w:type="dxa"/>
          </w:tcPr>
          <w:p w14:paraId="6E3A2C3B"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36CA7B2D" w:rsidR="00C6395E" w:rsidRPr="00B245FA" w:rsidRDefault="00F309C1" w:rsidP="00C6395E">
            <w:pPr>
              <w:pStyle w:val="Default"/>
              <w:rPr>
                <w:rFonts w:ascii="Verdana" w:hAnsi="Verdana" w:cstheme="minorHAnsi"/>
                <w:color w:val="002060"/>
              </w:rPr>
            </w:pPr>
            <w:r>
              <w:rPr>
                <w:rFonts w:ascii="Verdana" w:hAnsi="Verdana" w:cstheme="minorHAnsi"/>
                <w:color w:val="002060"/>
              </w:rPr>
              <w:t>Confidently identify key musical features of set pieces of instrumental music 1700-1820</w:t>
            </w:r>
          </w:p>
        </w:tc>
      </w:tr>
      <w:tr w:rsidR="00C6395E" w:rsidRPr="00B245FA" w14:paraId="23CC12AA" w14:textId="77777777" w:rsidTr="00B245FA">
        <w:trPr>
          <w:trHeight w:val="537"/>
        </w:trPr>
        <w:tc>
          <w:tcPr>
            <w:tcW w:w="1001" w:type="dxa"/>
          </w:tcPr>
          <w:p w14:paraId="1A3BCB32"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3C95CA8A" w:rsidR="00C6395E" w:rsidRPr="00B245FA" w:rsidRDefault="00F309C1" w:rsidP="00C6395E">
            <w:pPr>
              <w:rPr>
                <w:rFonts w:ascii="Verdana" w:hAnsi="Verdana" w:cstheme="minorHAnsi"/>
                <w:color w:val="002060"/>
                <w:sz w:val="24"/>
                <w:szCs w:val="24"/>
              </w:rPr>
            </w:pPr>
            <w:r>
              <w:rPr>
                <w:rFonts w:ascii="Verdana" w:hAnsi="Verdana" w:cstheme="minorHAnsi"/>
                <w:color w:val="002060"/>
                <w:sz w:val="24"/>
                <w:szCs w:val="24"/>
              </w:rPr>
              <w:t xml:space="preserve">Understand key musical terms including Sonority, Pitch, Fugue, Articulation, Unison and Chordal </w:t>
            </w:r>
          </w:p>
        </w:tc>
      </w:tr>
      <w:tr w:rsidR="00C6395E" w:rsidRPr="00B245FA" w14:paraId="76BC0C43" w14:textId="77777777" w:rsidTr="00B245FA">
        <w:trPr>
          <w:trHeight w:val="537"/>
        </w:trPr>
        <w:tc>
          <w:tcPr>
            <w:tcW w:w="1001" w:type="dxa"/>
          </w:tcPr>
          <w:p w14:paraId="66F4D774"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574950DD" w:rsidR="00C6395E" w:rsidRPr="00B245FA" w:rsidRDefault="00F309C1" w:rsidP="00C6395E">
            <w:pPr>
              <w:rPr>
                <w:rFonts w:ascii="Verdana" w:hAnsi="Verdana" w:cstheme="minorHAnsi"/>
                <w:color w:val="002060"/>
                <w:sz w:val="24"/>
                <w:szCs w:val="24"/>
              </w:rPr>
            </w:pPr>
            <w:r>
              <w:rPr>
                <w:rFonts w:ascii="Verdana" w:hAnsi="Verdana" w:cstheme="minorHAnsi"/>
                <w:color w:val="002060"/>
                <w:sz w:val="24"/>
                <w:szCs w:val="24"/>
              </w:rPr>
              <w:t>Confidently discuss and write critically about set musical works.</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746" w:type="dxa"/>
        <w:tblLayout w:type="fixed"/>
        <w:tblLook w:val="04A0" w:firstRow="1" w:lastRow="0" w:firstColumn="1" w:lastColumn="0" w:noHBand="0" w:noVBand="1"/>
      </w:tblPr>
      <w:tblGrid>
        <w:gridCol w:w="1555"/>
        <w:gridCol w:w="2268"/>
        <w:gridCol w:w="1842"/>
        <w:gridCol w:w="1426"/>
        <w:gridCol w:w="1227"/>
        <w:gridCol w:w="1428"/>
      </w:tblGrid>
      <w:tr w:rsidR="00B245FA" w:rsidRPr="00B245FA" w14:paraId="56E7C716" w14:textId="77777777" w:rsidTr="00D70568">
        <w:trPr>
          <w:trHeight w:val="596"/>
        </w:trPr>
        <w:tc>
          <w:tcPr>
            <w:tcW w:w="1555" w:type="dxa"/>
          </w:tcPr>
          <w:p w14:paraId="3ED141E8" w14:textId="7E692E46" w:rsidR="00920585" w:rsidRPr="00B245FA" w:rsidRDefault="00D70568">
            <w:pPr>
              <w:rPr>
                <w:rFonts w:ascii="Verdana" w:hAnsi="Verdana"/>
                <w:color w:val="002060"/>
                <w:sz w:val="24"/>
                <w:szCs w:val="24"/>
              </w:rPr>
            </w:pPr>
            <w:r>
              <w:rPr>
                <w:rFonts w:ascii="Verdana" w:hAnsi="Verdana"/>
                <w:color w:val="002060"/>
                <w:sz w:val="24"/>
                <w:szCs w:val="24"/>
              </w:rPr>
              <w:lastRenderedPageBreak/>
              <w:t>Diaphragm</w:t>
            </w:r>
          </w:p>
        </w:tc>
        <w:tc>
          <w:tcPr>
            <w:tcW w:w="2268" w:type="dxa"/>
          </w:tcPr>
          <w:p w14:paraId="7CDA4861" w14:textId="2B31F0E8" w:rsidR="00920585" w:rsidRPr="00B245FA" w:rsidRDefault="00D70568">
            <w:pPr>
              <w:rPr>
                <w:rFonts w:ascii="Verdana" w:hAnsi="Verdana"/>
                <w:color w:val="002060"/>
                <w:sz w:val="24"/>
                <w:szCs w:val="24"/>
              </w:rPr>
            </w:pPr>
            <w:r>
              <w:rPr>
                <w:rFonts w:ascii="Verdana" w:hAnsi="Verdana"/>
                <w:color w:val="002060"/>
                <w:sz w:val="24"/>
                <w:szCs w:val="24"/>
              </w:rPr>
              <w:t>Head voice</w:t>
            </w:r>
          </w:p>
        </w:tc>
        <w:tc>
          <w:tcPr>
            <w:tcW w:w="1842" w:type="dxa"/>
          </w:tcPr>
          <w:p w14:paraId="5D17AF0B" w14:textId="5F0F0405" w:rsidR="00920585" w:rsidRPr="00B245FA" w:rsidRDefault="00D70568">
            <w:pPr>
              <w:rPr>
                <w:rFonts w:ascii="Verdana" w:hAnsi="Verdana"/>
                <w:color w:val="002060"/>
                <w:sz w:val="24"/>
                <w:szCs w:val="24"/>
              </w:rPr>
            </w:pPr>
            <w:r>
              <w:rPr>
                <w:rFonts w:ascii="Verdana" w:hAnsi="Verdana"/>
                <w:color w:val="002060"/>
                <w:sz w:val="24"/>
                <w:szCs w:val="24"/>
              </w:rPr>
              <w:t>Chest voice</w:t>
            </w:r>
          </w:p>
        </w:tc>
        <w:tc>
          <w:tcPr>
            <w:tcW w:w="1426" w:type="dxa"/>
          </w:tcPr>
          <w:p w14:paraId="70A311EF" w14:textId="00CEA3A5" w:rsidR="00920585" w:rsidRPr="00B245FA" w:rsidRDefault="00D70568">
            <w:pPr>
              <w:rPr>
                <w:rFonts w:ascii="Verdana" w:hAnsi="Verdana"/>
                <w:color w:val="002060"/>
                <w:sz w:val="24"/>
                <w:szCs w:val="24"/>
              </w:rPr>
            </w:pPr>
            <w:r>
              <w:rPr>
                <w:rFonts w:ascii="Verdana" w:hAnsi="Verdana"/>
                <w:color w:val="002060"/>
                <w:sz w:val="24"/>
                <w:szCs w:val="24"/>
              </w:rPr>
              <w:t>Projection</w:t>
            </w:r>
          </w:p>
        </w:tc>
        <w:tc>
          <w:tcPr>
            <w:tcW w:w="1227" w:type="dxa"/>
          </w:tcPr>
          <w:p w14:paraId="3AF3EEF7" w14:textId="158BA56E" w:rsidR="00920585" w:rsidRPr="00B245FA" w:rsidRDefault="00D70568">
            <w:pPr>
              <w:rPr>
                <w:rFonts w:ascii="Verdana" w:hAnsi="Verdana"/>
                <w:color w:val="002060"/>
                <w:sz w:val="24"/>
                <w:szCs w:val="24"/>
              </w:rPr>
            </w:pPr>
            <w:r>
              <w:rPr>
                <w:rFonts w:ascii="Verdana" w:hAnsi="Verdana"/>
                <w:color w:val="002060"/>
                <w:sz w:val="24"/>
                <w:szCs w:val="24"/>
              </w:rPr>
              <w:t>Pitch</w:t>
            </w:r>
          </w:p>
        </w:tc>
        <w:tc>
          <w:tcPr>
            <w:tcW w:w="1428" w:type="dxa"/>
          </w:tcPr>
          <w:p w14:paraId="3B235E5C" w14:textId="10878767" w:rsidR="00920585" w:rsidRPr="00B245FA" w:rsidRDefault="00D70568">
            <w:pPr>
              <w:rPr>
                <w:rFonts w:ascii="Verdana" w:hAnsi="Verdana"/>
                <w:color w:val="002060"/>
                <w:sz w:val="24"/>
                <w:szCs w:val="24"/>
              </w:rPr>
            </w:pPr>
            <w:r>
              <w:rPr>
                <w:rFonts w:ascii="Verdana" w:hAnsi="Verdana"/>
                <w:color w:val="002060"/>
                <w:sz w:val="24"/>
                <w:szCs w:val="24"/>
              </w:rPr>
              <w:t>Sonority</w:t>
            </w:r>
          </w:p>
        </w:tc>
      </w:tr>
      <w:tr w:rsidR="00B245FA" w:rsidRPr="00B245FA" w14:paraId="5DC8C621" w14:textId="77777777" w:rsidTr="00D70568">
        <w:trPr>
          <w:trHeight w:val="607"/>
        </w:trPr>
        <w:tc>
          <w:tcPr>
            <w:tcW w:w="1555" w:type="dxa"/>
          </w:tcPr>
          <w:p w14:paraId="14CD84C4" w14:textId="670533EC" w:rsidR="00920585" w:rsidRPr="00B245FA" w:rsidRDefault="00D70568">
            <w:pPr>
              <w:rPr>
                <w:rFonts w:ascii="Verdana" w:hAnsi="Verdana"/>
                <w:color w:val="002060"/>
                <w:sz w:val="24"/>
                <w:szCs w:val="24"/>
              </w:rPr>
            </w:pPr>
            <w:r>
              <w:rPr>
                <w:rFonts w:ascii="Verdana" w:hAnsi="Verdana"/>
                <w:color w:val="002060"/>
                <w:sz w:val="24"/>
                <w:szCs w:val="24"/>
              </w:rPr>
              <w:t>Fugue</w:t>
            </w:r>
          </w:p>
        </w:tc>
        <w:tc>
          <w:tcPr>
            <w:tcW w:w="2268" w:type="dxa"/>
          </w:tcPr>
          <w:p w14:paraId="2B6B0AA7" w14:textId="53F94964" w:rsidR="00920585" w:rsidRPr="00B245FA" w:rsidRDefault="00D70568">
            <w:pPr>
              <w:rPr>
                <w:rFonts w:ascii="Verdana" w:hAnsi="Verdana"/>
                <w:color w:val="002060"/>
                <w:sz w:val="24"/>
                <w:szCs w:val="24"/>
              </w:rPr>
            </w:pPr>
            <w:r>
              <w:rPr>
                <w:rFonts w:ascii="Verdana" w:hAnsi="Verdana"/>
                <w:color w:val="002060"/>
                <w:sz w:val="24"/>
                <w:szCs w:val="24"/>
              </w:rPr>
              <w:t>Articulation</w:t>
            </w:r>
          </w:p>
        </w:tc>
        <w:tc>
          <w:tcPr>
            <w:tcW w:w="1842" w:type="dxa"/>
          </w:tcPr>
          <w:p w14:paraId="44846C07" w14:textId="64798FB9" w:rsidR="00920585" w:rsidRPr="00B245FA" w:rsidRDefault="00D70568">
            <w:pPr>
              <w:rPr>
                <w:rFonts w:ascii="Verdana" w:hAnsi="Verdana"/>
                <w:color w:val="002060"/>
                <w:sz w:val="24"/>
                <w:szCs w:val="24"/>
              </w:rPr>
            </w:pPr>
            <w:r>
              <w:rPr>
                <w:rFonts w:ascii="Verdana" w:hAnsi="Verdana"/>
                <w:color w:val="002060"/>
                <w:sz w:val="24"/>
                <w:szCs w:val="24"/>
              </w:rPr>
              <w:t>Unison</w:t>
            </w:r>
          </w:p>
        </w:tc>
        <w:tc>
          <w:tcPr>
            <w:tcW w:w="1426" w:type="dxa"/>
          </w:tcPr>
          <w:p w14:paraId="27312DB3" w14:textId="436CE8F3" w:rsidR="00920585" w:rsidRPr="00B245FA" w:rsidRDefault="00CC634D">
            <w:pPr>
              <w:rPr>
                <w:rFonts w:ascii="Verdana" w:hAnsi="Verdana"/>
                <w:color w:val="002060"/>
                <w:sz w:val="24"/>
                <w:szCs w:val="24"/>
              </w:rPr>
            </w:pPr>
            <w:r>
              <w:rPr>
                <w:rFonts w:ascii="Verdana" w:hAnsi="Verdana"/>
                <w:color w:val="002060"/>
                <w:sz w:val="24"/>
                <w:szCs w:val="24"/>
              </w:rPr>
              <w:t>Dynamics</w:t>
            </w:r>
          </w:p>
        </w:tc>
        <w:tc>
          <w:tcPr>
            <w:tcW w:w="1227" w:type="dxa"/>
          </w:tcPr>
          <w:p w14:paraId="24B2E7BF" w14:textId="3E975095" w:rsidR="00920585" w:rsidRPr="00B245FA" w:rsidRDefault="00CC634D">
            <w:pPr>
              <w:rPr>
                <w:rFonts w:ascii="Verdana" w:hAnsi="Verdana"/>
                <w:color w:val="002060"/>
                <w:sz w:val="24"/>
                <w:szCs w:val="24"/>
              </w:rPr>
            </w:pPr>
            <w:r>
              <w:rPr>
                <w:rFonts w:ascii="Verdana" w:hAnsi="Verdana"/>
                <w:color w:val="002060"/>
                <w:sz w:val="24"/>
                <w:szCs w:val="24"/>
              </w:rPr>
              <w:t>Rhythm</w:t>
            </w:r>
          </w:p>
        </w:tc>
        <w:tc>
          <w:tcPr>
            <w:tcW w:w="1428" w:type="dxa"/>
          </w:tcPr>
          <w:p w14:paraId="7E715B4E" w14:textId="7999894E" w:rsidR="00920585" w:rsidRPr="00B245FA" w:rsidRDefault="00CC634D">
            <w:pPr>
              <w:rPr>
                <w:rFonts w:ascii="Verdana" w:hAnsi="Verdana"/>
                <w:color w:val="002060"/>
                <w:sz w:val="24"/>
                <w:szCs w:val="24"/>
              </w:rPr>
            </w:pPr>
            <w:r>
              <w:rPr>
                <w:rFonts w:ascii="Verdana" w:hAnsi="Verdana"/>
                <w:color w:val="002060"/>
                <w:sz w:val="24"/>
                <w:szCs w:val="24"/>
              </w:rPr>
              <w:t>Structure</w:t>
            </w:r>
          </w:p>
        </w:tc>
      </w:tr>
      <w:tr w:rsidR="00B245FA" w:rsidRPr="00B245FA" w14:paraId="333D59DA" w14:textId="77777777" w:rsidTr="00D70568">
        <w:trPr>
          <w:trHeight w:val="596"/>
        </w:trPr>
        <w:tc>
          <w:tcPr>
            <w:tcW w:w="1555" w:type="dxa"/>
          </w:tcPr>
          <w:p w14:paraId="7A65D77F" w14:textId="3C1DF972" w:rsidR="00920585" w:rsidRPr="00B245FA" w:rsidRDefault="00CC634D">
            <w:pPr>
              <w:rPr>
                <w:rFonts w:ascii="Verdana" w:hAnsi="Verdana"/>
                <w:color w:val="002060"/>
                <w:sz w:val="24"/>
                <w:szCs w:val="24"/>
              </w:rPr>
            </w:pPr>
            <w:r>
              <w:rPr>
                <w:rFonts w:ascii="Verdana" w:hAnsi="Verdana"/>
                <w:color w:val="002060"/>
                <w:sz w:val="24"/>
                <w:szCs w:val="24"/>
              </w:rPr>
              <w:t>Melody</w:t>
            </w:r>
          </w:p>
        </w:tc>
        <w:tc>
          <w:tcPr>
            <w:tcW w:w="2268" w:type="dxa"/>
          </w:tcPr>
          <w:p w14:paraId="3009187A" w14:textId="713FD417" w:rsidR="00920585" w:rsidRPr="00B245FA" w:rsidRDefault="00CC634D">
            <w:pPr>
              <w:rPr>
                <w:rFonts w:ascii="Verdana" w:hAnsi="Verdana"/>
                <w:color w:val="002060"/>
                <w:sz w:val="24"/>
                <w:szCs w:val="24"/>
              </w:rPr>
            </w:pPr>
            <w:r>
              <w:rPr>
                <w:rFonts w:ascii="Verdana" w:hAnsi="Verdana"/>
                <w:color w:val="002060"/>
                <w:sz w:val="24"/>
                <w:szCs w:val="24"/>
              </w:rPr>
              <w:t>Instrumentation</w:t>
            </w:r>
          </w:p>
        </w:tc>
        <w:tc>
          <w:tcPr>
            <w:tcW w:w="1842" w:type="dxa"/>
          </w:tcPr>
          <w:p w14:paraId="67FCC52D" w14:textId="6BFD4AB9" w:rsidR="00920585" w:rsidRPr="00B245FA" w:rsidRDefault="00CC634D">
            <w:pPr>
              <w:rPr>
                <w:rFonts w:ascii="Verdana" w:hAnsi="Verdana"/>
                <w:color w:val="002060"/>
                <w:sz w:val="24"/>
                <w:szCs w:val="24"/>
              </w:rPr>
            </w:pPr>
            <w:r>
              <w:rPr>
                <w:rFonts w:ascii="Verdana" w:hAnsi="Verdana"/>
                <w:color w:val="002060"/>
                <w:sz w:val="24"/>
                <w:szCs w:val="24"/>
              </w:rPr>
              <w:t>Texture</w:t>
            </w:r>
          </w:p>
        </w:tc>
        <w:tc>
          <w:tcPr>
            <w:tcW w:w="1426" w:type="dxa"/>
          </w:tcPr>
          <w:p w14:paraId="67254CC7" w14:textId="4572D46B" w:rsidR="00920585" w:rsidRPr="00B245FA" w:rsidRDefault="00CC634D">
            <w:pPr>
              <w:rPr>
                <w:rFonts w:ascii="Verdana" w:hAnsi="Verdana"/>
                <w:color w:val="002060"/>
                <w:sz w:val="24"/>
                <w:szCs w:val="24"/>
              </w:rPr>
            </w:pPr>
            <w:r>
              <w:rPr>
                <w:rFonts w:ascii="Verdana" w:hAnsi="Verdana"/>
                <w:color w:val="002060"/>
                <w:sz w:val="24"/>
                <w:szCs w:val="24"/>
              </w:rPr>
              <w:t>Tonality</w:t>
            </w:r>
          </w:p>
        </w:tc>
        <w:tc>
          <w:tcPr>
            <w:tcW w:w="1227" w:type="dxa"/>
          </w:tcPr>
          <w:p w14:paraId="1CFF4AAF" w14:textId="2CE9E4BC" w:rsidR="00920585" w:rsidRPr="00B245FA" w:rsidRDefault="00CC634D">
            <w:pPr>
              <w:rPr>
                <w:rFonts w:ascii="Verdana" w:hAnsi="Verdana"/>
                <w:color w:val="002060"/>
                <w:sz w:val="24"/>
                <w:szCs w:val="24"/>
              </w:rPr>
            </w:pPr>
            <w:r>
              <w:rPr>
                <w:rFonts w:ascii="Verdana" w:hAnsi="Verdana"/>
                <w:color w:val="002060"/>
                <w:sz w:val="24"/>
                <w:szCs w:val="24"/>
              </w:rPr>
              <w:t>Timbre</w:t>
            </w:r>
          </w:p>
        </w:tc>
        <w:tc>
          <w:tcPr>
            <w:tcW w:w="1428" w:type="dxa"/>
          </w:tcPr>
          <w:p w14:paraId="08E0CDA1" w14:textId="3C4E9C5B" w:rsidR="00920585" w:rsidRPr="00B245FA" w:rsidRDefault="00CC634D">
            <w:pPr>
              <w:rPr>
                <w:rFonts w:ascii="Verdana" w:hAnsi="Verdana"/>
                <w:color w:val="002060"/>
                <w:sz w:val="24"/>
                <w:szCs w:val="24"/>
              </w:rPr>
            </w:pPr>
            <w:r>
              <w:rPr>
                <w:rFonts w:ascii="Verdana" w:hAnsi="Verdana"/>
                <w:color w:val="002060"/>
                <w:sz w:val="24"/>
                <w:szCs w:val="24"/>
              </w:rPr>
              <w:t>Harmony</w:t>
            </w:r>
          </w:p>
        </w:tc>
      </w:tr>
      <w:tr w:rsidR="00CC634D" w:rsidRPr="00B245FA" w14:paraId="1758FFD0" w14:textId="77777777" w:rsidTr="00D70568">
        <w:trPr>
          <w:trHeight w:val="304"/>
        </w:trPr>
        <w:tc>
          <w:tcPr>
            <w:tcW w:w="1555" w:type="dxa"/>
          </w:tcPr>
          <w:p w14:paraId="67D6D91D" w14:textId="7BFA4B00" w:rsidR="00CC634D" w:rsidRDefault="00CC634D">
            <w:pPr>
              <w:rPr>
                <w:rFonts w:ascii="Verdana" w:hAnsi="Verdana"/>
                <w:color w:val="002060"/>
                <w:sz w:val="24"/>
                <w:szCs w:val="24"/>
              </w:rPr>
            </w:pPr>
            <w:r>
              <w:rPr>
                <w:rFonts w:ascii="Verdana" w:hAnsi="Verdana"/>
                <w:color w:val="002060"/>
                <w:sz w:val="24"/>
                <w:szCs w:val="24"/>
              </w:rPr>
              <w:t>Tempo</w:t>
            </w:r>
          </w:p>
        </w:tc>
        <w:tc>
          <w:tcPr>
            <w:tcW w:w="2268" w:type="dxa"/>
          </w:tcPr>
          <w:p w14:paraId="3854110A" w14:textId="2E965E48" w:rsidR="00CC634D" w:rsidRDefault="00D70568">
            <w:pPr>
              <w:rPr>
                <w:rFonts w:ascii="Verdana" w:hAnsi="Verdana"/>
                <w:color w:val="002060"/>
                <w:sz w:val="24"/>
                <w:szCs w:val="24"/>
              </w:rPr>
            </w:pPr>
            <w:r>
              <w:rPr>
                <w:rFonts w:ascii="Verdana" w:hAnsi="Verdana"/>
                <w:color w:val="002060"/>
                <w:sz w:val="24"/>
                <w:szCs w:val="24"/>
              </w:rPr>
              <w:t>Chordal</w:t>
            </w:r>
          </w:p>
        </w:tc>
        <w:tc>
          <w:tcPr>
            <w:tcW w:w="1842" w:type="dxa"/>
          </w:tcPr>
          <w:p w14:paraId="0C1E8EDE" w14:textId="3F7149D7" w:rsidR="00CC634D" w:rsidRDefault="00CC634D">
            <w:pPr>
              <w:rPr>
                <w:rFonts w:ascii="Verdana" w:hAnsi="Verdana"/>
                <w:color w:val="002060"/>
                <w:sz w:val="24"/>
                <w:szCs w:val="24"/>
              </w:rPr>
            </w:pPr>
          </w:p>
        </w:tc>
        <w:tc>
          <w:tcPr>
            <w:tcW w:w="1426" w:type="dxa"/>
          </w:tcPr>
          <w:p w14:paraId="0B5B9326" w14:textId="57003EAD" w:rsidR="00CC634D" w:rsidRDefault="00CC634D">
            <w:pPr>
              <w:rPr>
                <w:rFonts w:ascii="Verdana" w:hAnsi="Verdana"/>
                <w:color w:val="002060"/>
                <w:sz w:val="24"/>
                <w:szCs w:val="24"/>
              </w:rPr>
            </w:pPr>
          </w:p>
        </w:tc>
        <w:tc>
          <w:tcPr>
            <w:tcW w:w="1227" w:type="dxa"/>
          </w:tcPr>
          <w:p w14:paraId="5328CAA2" w14:textId="40B41116" w:rsidR="00CC634D" w:rsidRDefault="00CC634D">
            <w:pPr>
              <w:rPr>
                <w:rFonts w:ascii="Verdana" w:hAnsi="Verdana"/>
                <w:color w:val="002060"/>
                <w:sz w:val="24"/>
                <w:szCs w:val="24"/>
              </w:rPr>
            </w:pPr>
          </w:p>
        </w:tc>
        <w:tc>
          <w:tcPr>
            <w:tcW w:w="1428" w:type="dxa"/>
          </w:tcPr>
          <w:p w14:paraId="5EF27AAC" w14:textId="64E1ACEE" w:rsidR="00CC634D" w:rsidRDefault="00CC634D">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718B07D9" w:rsidR="00B245FA" w:rsidRPr="00B245FA" w:rsidRDefault="0053578B"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53578B">
              <w:rPr>
                <w:rFonts w:ascii="Verdana" w:eastAsia="Times New Roman" w:hAnsi="Verdana" w:cs="Times New Roman"/>
                <w:i/>
                <w:iCs/>
                <w:noProof/>
                <w:color w:val="002060"/>
                <w:sz w:val="24"/>
                <w:szCs w:val="24"/>
                <w:lang w:eastAsia="en-GB"/>
              </w:rPr>
              <w:drawing>
                <wp:inline distT="0" distB="0" distL="0" distR="0" wp14:anchorId="7DB914AD" wp14:editId="23664520">
                  <wp:extent cx="1325604" cy="1884219"/>
                  <wp:effectExtent l="0" t="0" r="825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328535" cy="1888385"/>
                          </a:xfrm>
                          <a:prstGeom prst="rect">
                            <a:avLst/>
                          </a:prstGeom>
                        </pic:spPr>
                      </pic:pic>
                    </a:graphicData>
                  </a:graphic>
                </wp:inline>
              </w:drawing>
            </w:r>
            <w:r w:rsidR="0087282A" w:rsidRPr="0087282A">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6CD9D960" wp14:editId="32A4FAE4">
                      <wp:simplePos x="0" y="0"/>
                      <wp:positionH relativeFrom="column">
                        <wp:posOffset>118745</wp:posOffset>
                      </wp:positionH>
                      <wp:positionV relativeFrom="paragraph">
                        <wp:posOffset>203835</wp:posOffset>
                      </wp:positionV>
                      <wp:extent cx="3429000" cy="1404620"/>
                      <wp:effectExtent l="0" t="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404620"/>
                              </a:xfrm>
                              <a:prstGeom prst="rect">
                                <a:avLst/>
                              </a:prstGeom>
                              <a:solidFill>
                                <a:srgbClr val="FFFFFF"/>
                              </a:solidFill>
                              <a:ln w="9525">
                                <a:solidFill>
                                  <a:srgbClr val="000000"/>
                                </a:solidFill>
                                <a:miter lim="800000"/>
                                <a:headEnd/>
                                <a:tailEnd/>
                              </a:ln>
                            </wps:spPr>
                            <wps:txbx>
                              <w:txbxContent>
                                <w:p w14:paraId="3FDE451D" w14:textId="77777777" w:rsidR="0053578B" w:rsidRPr="0053578B" w:rsidRDefault="0053578B" w:rsidP="0053578B">
                                  <w:r w:rsidRPr="0053578B">
                                    <w:t>The AB Guide to Music Theory, Part I</w:t>
                                  </w:r>
                                </w:p>
                                <w:p w14:paraId="689D7F74" w14:textId="48B6FB55" w:rsidR="0087282A" w:rsidRDefault="0053578B">
                                  <w:r>
                                    <w:rPr>
                                      <w:rStyle w:val="Emphasis"/>
                                      <w:rFonts w:ascii="Arial" w:hAnsi="Arial" w:cs="Arial"/>
                                      <w:color w:val="1D1D1D"/>
                                      <w:shd w:val="clear" w:color="auto" w:fill="FFFFFF"/>
                                    </w:rPr>
                                    <w:t>The AB Guide To Music Theory</w:t>
                                  </w:r>
                                  <w:r>
                                    <w:rPr>
                                      <w:rFonts w:ascii="Arial" w:hAnsi="Arial" w:cs="Arial"/>
                                      <w:color w:val="1D1D1D"/>
                                      <w:shd w:val="clear" w:color="auto" w:fill="FFFFFF"/>
                                    </w:rPr>
                                    <w:t> is intended to help people learning music to understand how music is written down, what the various signs and symbols denote, and what is meant by the common technical words used by musicians. Arising out of this, it provides an introduction to the basic elements in harmony and musical structure.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CD9D960" id="_x0000_t202" coordsize="21600,21600" o:spt="202" path="m,l,21600r21600,l21600,xe">
                      <v:stroke joinstyle="miter"/>
                      <v:path gradientshapeok="t" o:connecttype="rect"/>
                    </v:shapetype>
                    <v:shape id="Text Box 2" o:spid="_x0000_s1026" type="#_x0000_t202" style="position:absolute;margin-left:9.35pt;margin-top:16.05pt;width:270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">
                      <v:textbox style="mso-fit-shape-to-text:t">
                        <w:txbxContent>
                          <w:p w14:paraId="3FDE451D" w14:textId="77777777" w:rsidR="0053578B" w:rsidRPr="0053578B" w:rsidRDefault="0053578B" w:rsidP="0053578B">
                            <w:r w:rsidRPr="0053578B">
                              <w:t>The AB Guide to Music Theory, Part I</w:t>
                            </w:r>
                          </w:p>
                          <w:p w14:paraId="689D7F74" w14:textId="48B6FB55" w:rsidR="0087282A" w:rsidRDefault="0053578B">
                            <w:r>
                              <w:rPr>
                                <w:rStyle w:val="Emphasis"/>
                                <w:rFonts w:ascii="Arial" w:hAnsi="Arial" w:cs="Arial"/>
                                <w:color w:val="1D1D1D"/>
                                <w:shd w:val="clear" w:color="auto" w:fill="FFFFFF"/>
                              </w:rPr>
                              <w:t>The AB Guide To Music Theory</w:t>
                            </w:r>
                            <w:r>
                              <w:rPr>
                                <w:rFonts w:ascii="Arial" w:hAnsi="Arial" w:cs="Arial"/>
                                <w:color w:val="1D1D1D"/>
                                <w:shd w:val="clear" w:color="auto" w:fill="FFFFFF"/>
                              </w:rPr>
                              <w:t> is intended to help people learning music to understand how music is written down, what the various signs and symbols denote, and what is meant by the common technical words used by musicians. Arising out of this, it provides an introduction to the basic elements in harmony and musical structure.</w:t>
                            </w:r>
                          </w:p>
                        </w:txbxContent>
                      </v:textbox>
                      <w10:wrap type="square"/>
                    </v:shape>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Sans">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A0077"/>
    <w:rsid w:val="001B080A"/>
    <w:rsid w:val="003C2BAF"/>
    <w:rsid w:val="0040235E"/>
    <w:rsid w:val="00436783"/>
    <w:rsid w:val="00455F38"/>
    <w:rsid w:val="005214C2"/>
    <w:rsid w:val="0053578B"/>
    <w:rsid w:val="005B44AB"/>
    <w:rsid w:val="005B4F6D"/>
    <w:rsid w:val="005C2ADA"/>
    <w:rsid w:val="006763C3"/>
    <w:rsid w:val="006D4F75"/>
    <w:rsid w:val="006F25E6"/>
    <w:rsid w:val="007C4910"/>
    <w:rsid w:val="007C7868"/>
    <w:rsid w:val="007E5C02"/>
    <w:rsid w:val="00806270"/>
    <w:rsid w:val="0082039C"/>
    <w:rsid w:val="0085660D"/>
    <w:rsid w:val="0087282A"/>
    <w:rsid w:val="008D477B"/>
    <w:rsid w:val="008F6C26"/>
    <w:rsid w:val="00920585"/>
    <w:rsid w:val="009352F5"/>
    <w:rsid w:val="0095583A"/>
    <w:rsid w:val="009C271D"/>
    <w:rsid w:val="009D0BFB"/>
    <w:rsid w:val="009F40FF"/>
    <w:rsid w:val="00A01C40"/>
    <w:rsid w:val="00A121A2"/>
    <w:rsid w:val="00AD03F7"/>
    <w:rsid w:val="00AD609D"/>
    <w:rsid w:val="00AF4C1A"/>
    <w:rsid w:val="00B245FA"/>
    <w:rsid w:val="00B40FE7"/>
    <w:rsid w:val="00BD1CCB"/>
    <w:rsid w:val="00C6395E"/>
    <w:rsid w:val="00C96B26"/>
    <w:rsid w:val="00CC634D"/>
    <w:rsid w:val="00D70568"/>
    <w:rsid w:val="00D944D3"/>
    <w:rsid w:val="00E172AD"/>
    <w:rsid w:val="00F04698"/>
    <w:rsid w:val="00F309C1"/>
    <w:rsid w:val="00F52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B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C2BAF"/>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5357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656316">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65091446">
      <w:bodyDiv w:val="1"/>
      <w:marLeft w:val="0"/>
      <w:marRight w:val="0"/>
      <w:marTop w:val="0"/>
      <w:marBottom w:val="0"/>
      <w:divBdr>
        <w:top w:val="none" w:sz="0" w:space="0" w:color="auto"/>
        <w:left w:val="none" w:sz="0" w:space="0" w:color="auto"/>
        <w:bottom w:val="none" w:sz="0" w:space="0" w:color="auto"/>
        <w:right w:val="none" w:sz="0" w:space="0" w:color="auto"/>
      </w:divBdr>
    </w:div>
    <w:div w:id="1956061362">
      <w:bodyDiv w:val="1"/>
      <w:marLeft w:val="0"/>
      <w:marRight w:val="0"/>
      <w:marTop w:val="0"/>
      <w:marBottom w:val="0"/>
      <w:divBdr>
        <w:top w:val="none" w:sz="0" w:space="0" w:color="auto"/>
        <w:left w:val="none" w:sz="0" w:space="0" w:color="auto"/>
        <w:bottom w:val="none" w:sz="0" w:space="0" w:color="auto"/>
        <w:right w:val="none" w:sz="0" w:space="0" w:color="auto"/>
      </w:divBdr>
    </w:div>
    <w:div w:id="209185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348</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4</cp:revision>
  <dcterms:created xsi:type="dcterms:W3CDTF">2025-01-07T10:33:00Z</dcterms:created>
  <dcterms:modified xsi:type="dcterms:W3CDTF">2025-01-20T13:37:00Z</dcterms:modified>
</cp:coreProperties>
</file>