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71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CF7BD0">
        <w:trPr>
          <w:trHeight w:val="557"/>
        </w:trPr>
        <w:tc>
          <w:tcPr>
            <w:tcW w:w="3372" w:type="dxa"/>
            <w:gridSpan w:val="3"/>
          </w:tcPr>
          <w:p w14:paraId="056BEAE1" w14:textId="3E2B9AB5" w:rsidR="00B245FA" w:rsidRPr="00B245FA" w:rsidRDefault="00B245FA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4520B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1E2F87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303" w:type="dxa"/>
          </w:tcPr>
          <w:p w14:paraId="5FD2855C" w14:textId="13E38C4E" w:rsidR="00B245FA" w:rsidRPr="00B245FA" w:rsidRDefault="00B245FA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30B8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CF7BD0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642CAA91" w:rsidR="00B245FA" w:rsidRPr="00B245FA" w:rsidRDefault="00C4520B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Lynch-Smith</w:t>
            </w:r>
            <w:r w:rsidR="00A36D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CF7BD0">
        <w:trPr>
          <w:trHeight w:val="500"/>
        </w:trPr>
        <w:tc>
          <w:tcPr>
            <w:tcW w:w="10294" w:type="dxa"/>
            <w:gridSpan w:val="5"/>
          </w:tcPr>
          <w:p w14:paraId="151CC055" w14:textId="2D78C051" w:rsidR="00B245FA" w:rsidRPr="00B245FA" w:rsidRDefault="00B245FA" w:rsidP="00CF7BD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693B1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1E2F8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</w:t>
            </w:r>
            <w:r w:rsidR="0005188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00CF7BD0">
        <w:trPr>
          <w:trHeight w:val="500"/>
        </w:trPr>
        <w:tc>
          <w:tcPr>
            <w:tcW w:w="10294" w:type="dxa"/>
            <w:gridSpan w:val="5"/>
          </w:tcPr>
          <w:p w14:paraId="43415AB9" w14:textId="77777777" w:rsidR="006C3D83" w:rsidRDefault="00B245FA" w:rsidP="00CF7BD0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48496B32" w14:textId="1813D875" w:rsidR="006C3D83" w:rsidRDefault="00D93AEB" w:rsidP="00CF7BD0">
            <w:p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HT1 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 xml:space="preserve">- </w:t>
            </w:r>
            <w:r w:rsidR="00720CBB" w:rsidRPr="00693B19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130B8B" w:rsidRPr="00C87E3D">
              <w:rPr>
                <w:b/>
                <w:bCs/>
                <w:color w:val="002060"/>
                <w:sz w:val="28"/>
                <w:szCs w:val="28"/>
              </w:rPr>
              <w:t>Short</w:t>
            </w:r>
            <w:proofErr w:type="gramEnd"/>
            <w:r w:rsidR="00130B8B" w:rsidRPr="00C87E3D">
              <w:rPr>
                <w:b/>
                <w:bCs/>
                <w:color w:val="002060"/>
                <w:sz w:val="28"/>
                <w:szCs w:val="28"/>
              </w:rPr>
              <w:t xml:space="preserve"> stories and creative writing</w:t>
            </w:r>
          </w:p>
          <w:p w14:paraId="4C63BA33" w14:textId="67EDC49B" w:rsidR="00C4520B" w:rsidRPr="00C87E3D" w:rsidRDefault="00C05317" w:rsidP="00CF7BD0">
            <w:p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In half-term one</w:t>
            </w:r>
            <w:r w:rsidR="00C4520B">
              <w:rPr>
                <w:b/>
                <w:bCs/>
                <w:color w:val="002060"/>
                <w:sz w:val="28"/>
                <w:szCs w:val="28"/>
              </w:rPr>
              <w:t xml:space="preserve"> we are adopting a writing-for-pleasure approach, following research into how students can best enjoy writing and start to see themselves as writers. Taking the sh</w:t>
            </w:r>
            <w:r>
              <w:rPr>
                <w:b/>
                <w:bCs/>
                <w:color w:val="002060"/>
                <w:sz w:val="28"/>
                <w:szCs w:val="28"/>
              </w:rPr>
              <w:t>or</w:t>
            </w:r>
            <w:r w:rsidR="00C4520B">
              <w:rPr>
                <w:b/>
                <w:bCs/>
                <w:color w:val="002060"/>
                <w:sz w:val="28"/>
                <w:szCs w:val="28"/>
              </w:rPr>
              <w:t xml:space="preserve">t story as our focus, we will be developing our reading skills – </w:t>
            </w:r>
            <w:r>
              <w:rPr>
                <w:b/>
                <w:bCs/>
                <w:color w:val="002060"/>
                <w:sz w:val="28"/>
                <w:szCs w:val="28"/>
              </w:rPr>
              <w:t>for example</w:t>
            </w:r>
            <w:r w:rsidR="00C4520B">
              <w:rPr>
                <w:b/>
                <w:bCs/>
                <w:color w:val="002060"/>
                <w:sz w:val="28"/>
                <w:szCs w:val="28"/>
              </w:rPr>
              <w:t xml:space="preserve"> commenting on structure, and genre convention</w:t>
            </w:r>
            <w:r>
              <w:rPr>
                <w:b/>
                <w:bCs/>
                <w:color w:val="002060"/>
                <w:sz w:val="28"/>
                <w:szCs w:val="28"/>
              </w:rPr>
              <w:t>s</w:t>
            </w:r>
            <w:r w:rsidR="00C4520B">
              <w:rPr>
                <w:b/>
                <w:bCs/>
                <w:color w:val="002060"/>
                <w:sz w:val="28"/>
                <w:szCs w:val="28"/>
              </w:rPr>
              <w:t xml:space="preserve"> – mainly in the service of our own writing. We will start by </w:t>
            </w:r>
            <w:r w:rsidR="001E2F87">
              <w:rPr>
                <w:b/>
                <w:bCs/>
                <w:color w:val="002060"/>
                <w:sz w:val="28"/>
                <w:szCs w:val="28"/>
              </w:rPr>
              <w:t>analysing two stories in the fantasy genre</w:t>
            </w:r>
            <w:r w:rsidR="00C4520B">
              <w:rPr>
                <w:b/>
                <w:bCs/>
                <w:color w:val="002060"/>
                <w:sz w:val="28"/>
                <w:szCs w:val="28"/>
              </w:rPr>
              <w:t xml:space="preserve"> before </w:t>
            </w:r>
            <w:r>
              <w:rPr>
                <w:b/>
                <w:bCs/>
                <w:color w:val="002060"/>
                <w:sz w:val="28"/>
                <w:szCs w:val="28"/>
              </w:rPr>
              <w:t>planning, drafting and revising our ow</w:t>
            </w:r>
            <w:r w:rsidR="0005188F">
              <w:rPr>
                <w:b/>
                <w:bCs/>
                <w:color w:val="002060"/>
                <w:sz w:val="28"/>
                <w:szCs w:val="28"/>
              </w:rPr>
              <w:t>n</w:t>
            </w:r>
            <w:r>
              <w:rPr>
                <w:b/>
                <w:bCs/>
                <w:color w:val="002060"/>
                <w:sz w:val="28"/>
                <w:szCs w:val="28"/>
              </w:rPr>
              <w:t>, with mini-lessons throughout the process (for example, on sentence types and writing dialogue) to help students improve their own writing before publishing it in a manner of their choosing.</w:t>
            </w:r>
          </w:p>
          <w:p w14:paraId="6B15008C" w14:textId="17FA92FD" w:rsidR="00B245FA" w:rsidRDefault="00D93AEB" w:rsidP="00CF7BD0">
            <w:pPr>
              <w:rPr>
                <w:rFonts w:ascii="Verdana" w:hAnsi="Verdana"/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>2  -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130B8B" w:rsidRPr="00211D78">
              <w:rPr>
                <w:rFonts w:ascii="Verdana" w:hAnsi="Verdana"/>
                <w:b/>
                <w:bCs/>
                <w:color w:val="002060"/>
              </w:rPr>
              <w:t xml:space="preserve">20th century play </w:t>
            </w:r>
          </w:p>
          <w:p w14:paraId="02E5B2A1" w14:textId="654500FF" w:rsidR="00C05317" w:rsidRPr="00211D78" w:rsidRDefault="00C05317" w:rsidP="00CF7BD0">
            <w:pPr>
              <w:rPr>
                <w:b/>
                <w:bCs/>
                <w:color w:val="002060"/>
                <w:sz w:val="32"/>
                <w:szCs w:val="32"/>
              </w:rPr>
            </w:pPr>
            <w:r>
              <w:rPr>
                <w:b/>
                <w:bCs/>
                <w:color w:val="002060"/>
                <w:sz w:val="32"/>
                <w:szCs w:val="32"/>
              </w:rPr>
              <w:t xml:space="preserve">In half-term two we will be studying </w:t>
            </w:r>
            <w:r w:rsidR="001E2F87">
              <w:rPr>
                <w:b/>
                <w:bCs/>
                <w:color w:val="002060"/>
                <w:sz w:val="32"/>
                <w:szCs w:val="32"/>
              </w:rPr>
              <w:t>Blood Brothers</w:t>
            </w:r>
            <w:r>
              <w:rPr>
                <w:b/>
                <w:bCs/>
                <w:color w:val="002060"/>
                <w:sz w:val="32"/>
                <w:szCs w:val="32"/>
              </w:rPr>
              <w:t xml:space="preserve"> as our 20</w:t>
            </w:r>
            <w:r w:rsidRPr="00C05317">
              <w:rPr>
                <w:b/>
                <w:bCs/>
                <w:color w:val="002060"/>
                <w:sz w:val="32"/>
                <w:szCs w:val="32"/>
                <w:vertAlign w:val="superscript"/>
              </w:rPr>
              <w:t>th</w:t>
            </w:r>
            <w:r>
              <w:rPr>
                <w:b/>
                <w:bCs/>
                <w:color w:val="002060"/>
                <w:sz w:val="32"/>
                <w:szCs w:val="32"/>
                <w:vertAlign w:val="superscript"/>
              </w:rPr>
              <w:t xml:space="preserve"> </w:t>
            </w:r>
            <w:r>
              <w:rPr>
                <w:b/>
                <w:bCs/>
                <w:color w:val="002060"/>
                <w:sz w:val="32"/>
                <w:szCs w:val="32"/>
              </w:rPr>
              <w:t>century play and we will be reading, performing and discussing the entire text. Our reading focus will be context (</w:t>
            </w:r>
            <w:r w:rsidR="001E2F87">
              <w:rPr>
                <w:b/>
                <w:bCs/>
                <w:color w:val="002060"/>
                <w:sz w:val="32"/>
                <w:szCs w:val="32"/>
              </w:rPr>
              <w:t>social class</w:t>
            </w:r>
            <w:r>
              <w:rPr>
                <w:b/>
                <w:bCs/>
                <w:color w:val="002060"/>
                <w:sz w:val="32"/>
                <w:szCs w:val="32"/>
              </w:rPr>
              <w:t xml:space="preserve">) and viewpoints (what </w:t>
            </w:r>
            <w:r w:rsidR="001E2F87">
              <w:rPr>
                <w:b/>
                <w:bCs/>
                <w:color w:val="002060"/>
                <w:sz w:val="32"/>
                <w:szCs w:val="32"/>
              </w:rPr>
              <w:t xml:space="preserve">Russell </w:t>
            </w:r>
            <w:r>
              <w:rPr>
                <w:b/>
                <w:bCs/>
                <w:color w:val="002060"/>
                <w:sz w:val="32"/>
                <w:szCs w:val="32"/>
              </w:rPr>
              <w:t>is trying to achieve with h</w:t>
            </w:r>
            <w:r w:rsidR="001E2F87">
              <w:rPr>
                <w:b/>
                <w:bCs/>
                <w:color w:val="002060"/>
                <w:sz w:val="32"/>
                <w:szCs w:val="32"/>
              </w:rPr>
              <w:t xml:space="preserve">is </w:t>
            </w:r>
            <w:r>
              <w:rPr>
                <w:b/>
                <w:bCs/>
                <w:color w:val="002060"/>
                <w:sz w:val="32"/>
                <w:szCs w:val="32"/>
              </w:rPr>
              <w:t>work), and we will also concentrate on our speaking and listening skills, largely through discussion and debate.</w:t>
            </w:r>
          </w:p>
          <w:p w14:paraId="45E674C4" w14:textId="4F257562" w:rsidR="00693B19" w:rsidRPr="00B245FA" w:rsidRDefault="00693B19" w:rsidP="00C4520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CF7BD0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5376C9" w14:paraId="3343C9A1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DF936" w14:textId="77777777" w:rsidR="009806BB" w:rsidRPr="005376C9" w:rsidRDefault="009806BB" w:rsidP="00CF7BD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083E3D2D" w14:textId="78BBB579" w:rsidR="009806BB" w:rsidRPr="005376C9" w:rsidRDefault="009806BB" w:rsidP="00CF7BD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 xml:space="preserve">HT1: </w:t>
                  </w:r>
                  <w:r w:rsidR="00A36D15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Structure</w:t>
                  </w:r>
                </w:p>
                <w:p w14:paraId="72B20A58" w14:textId="3A9AAA5D" w:rsidR="005376C9" w:rsidRPr="005376C9" w:rsidRDefault="009806BB" w:rsidP="00CF7BD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 xml:space="preserve">HT2: </w:t>
                  </w:r>
                  <w:r w:rsidR="00A36D15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 </w:t>
                  </w:r>
                  <w:r w:rsidR="00A36D15" w:rsidRPr="00A36D15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Discussion of ideas, themes and contemporary issues arising from the text.</w:t>
                  </w:r>
                </w:p>
              </w:tc>
            </w:tr>
          </w:tbl>
          <w:p w14:paraId="48FA66E3" w14:textId="77777777" w:rsidR="005376C9" w:rsidRPr="005376C9" w:rsidRDefault="005376C9" w:rsidP="00CF7BD0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B245FA" w:rsidRPr="00B245FA" w14:paraId="358C24DA" w14:textId="77777777" w:rsidTr="00CF7BD0">
        <w:trPr>
          <w:trHeight w:val="537"/>
        </w:trPr>
        <w:tc>
          <w:tcPr>
            <w:tcW w:w="1001" w:type="dxa"/>
          </w:tcPr>
          <w:p w14:paraId="51366C3C" w14:textId="5B8A6ABA" w:rsidR="00B245FA" w:rsidRPr="00B245FA" w:rsidRDefault="009806B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4"/>
          </w:tcPr>
          <w:p w14:paraId="2FE3143D" w14:textId="0DCF898E" w:rsidR="00B245FA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reading, some relevant points identified; comments supported by some generally relevant textual reference or quotation</w:t>
            </w:r>
          </w:p>
        </w:tc>
      </w:tr>
      <w:tr w:rsidR="00B245FA" w:rsidRPr="00B245FA" w14:paraId="4E0D80F6" w14:textId="77777777" w:rsidTr="00CF7BD0">
        <w:trPr>
          <w:trHeight w:val="537"/>
        </w:trPr>
        <w:tc>
          <w:tcPr>
            <w:tcW w:w="1001" w:type="dxa"/>
          </w:tcPr>
          <w:p w14:paraId="1F9D7E3D" w14:textId="7508DB0C" w:rsidR="00B245FA" w:rsidRPr="00B245FA" w:rsidRDefault="008405C9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7800B430" w14:textId="60053599" w:rsidR="00B245FA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reading, comments make inferences based on evidence from different points in the text, often correct</w:t>
            </w:r>
          </w:p>
        </w:tc>
      </w:tr>
      <w:tr w:rsidR="008405C9" w:rsidRPr="00B245FA" w14:paraId="5F8539E1" w14:textId="77777777" w:rsidTr="00CF7BD0">
        <w:trPr>
          <w:trHeight w:val="537"/>
        </w:trPr>
        <w:tc>
          <w:tcPr>
            <w:tcW w:w="1001" w:type="dxa"/>
          </w:tcPr>
          <w:p w14:paraId="77192A04" w14:textId="7861B9F2" w:rsidR="008405C9" w:rsidRPr="00B245FA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1B6DD4B1" w14:textId="42E6080C" w:rsidR="008405C9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reading, some structural choices identified with simple comment; identifies some basic organisational features</w:t>
            </w:r>
          </w:p>
        </w:tc>
      </w:tr>
      <w:tr w:rsidR="008405C9" w:rsidRPr="00B245FA" w14:paraId="6E33B8A5" w14:textId="77777777" w:rsidTr="00CF7BD0">
        <w:trPr>
          <w:trHeight w:val="537"/>
        </w:trPr>
        <w:tc>
          <w:tcPr>
            <w:tcW w:w="1001" w:type="dxa"/>
          </w:tcPr>
          <w:p w14:paraId="23AB0FFA" w14:textId="375F5E79" w:rsidR="008405C9" w:rsidRPr="00B245FA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7490B319" w14:textId="3D722BC0" w:rsidR="008405C9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reading, some basic language features identified; simple comments on writer’s choices</w:t>
            </w:r>
          </w:p>
        </w:tc>
      </w:tr>
      <w:tr w:rsidR="008405C9" w:rsidRPr="00B245FA" w14:paraId="593E6745" w14:textId="77777777" w:rsidTr="00CF7BD0">
        <w:trPr>
          <w:trHeight w:val="537"/>
        </w:trPr>
        <w:tc>
          <w:tcPr>
            <w:tcW w:w="1001" w:type="dxa"/>
          </w:tcPr>
          <w:p w14:paraId="3A3B4D19" w14:textId="026F0E1D" w:rsidR="008405C9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4"/>
          </w:tcPr>
          <w:p w14:paraId="10098BA1" w14:textId="0BDC509A" w:rsidR="008405C9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reading, main purpose identified; simple comments show some awareness of writer’s viewpoint and overall effect on reader</w:t>
            </w:r>
          </w:p>
        </w:tc>
      </w:tr>
      <w:tr w:rsidR="00C05317" w:rsidRPr="00B245FA" w14:paraId="061EDD48" w14:textId="77777777" w:rsidTr="00CF7BD0">
        <w:trPr>
          <w:trHeight w:val="537"/>
        </w:trPr>
        <w:tc>
          <w:tcPr>
            <w:tcW w:w="1001" w:type="dxa"/>
          </w:tcPr>
          <w:p w14:paraId="1842A1AB" w14:textId="32650CA8" w:rsidR="00C05317" w:rsidRDefault="00C05317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4F40DB03" w14:textId="37A0240C" w:rsidR="00C05317" w:rsidRPr="00D52A2C" w:rsidRDefault="00C05317" w:rsidP="00C05317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reading, simple comment identifies common features and effect that the reader’s or writer’s context has on the meaning</w:t>
            </w:r>
          </w:p>
        </w:tc>
      </w:tr>
      <w:tr w:rsidR="008405C9" w:rsidRPr="00B245FA" w14:paraId="707CE3C5" w14:textId="77777777" w:rsidTr="00CF7BD0">
        <w:trPr>
          <w:trHeight w:val="537"/>
        </w:trPr>
        <w:tc>
          <w:tcPr>
            <w:tcW w:w="1001" w:type="dxa"/>
          </w:tcPr>
          <w:p w14:paraId="1341693D" w14:textId="77777777" w:rsidR="008405C9" w:rsidRPr="00B245FA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8405C9" w:rsidRPr="005376C9" w14:paraId="1256044D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8405C9" w:rsidRPr="005376C9" w:rsidRDefault="008405C9" w:rsidP="008405C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77C19747" w14:textId="3F177954" w:rsidR="008405C9" w:rsidRPr="005376C9" w:rsidRDefault="008405C9" w:rsidP="008405C9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 xml:space="preserve">HT1: </w:t>
                  </w:r>
                  <w: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Creative</w:t>
                  </w:r>
                </w:p>
                <w:p w14:paraId="58D584D7" w14:textId="6293339A" w:rsidR="008405C9" w:rsidRPr="005376C9" w:rsidRDefault="008405C9" w:rsidP="008405C9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 xml:space="preserve">HT2: </w:t>
                  </w:r>
                  <w: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Writing to support talk</w:t>
                  </w:r>
                </w:p>
              </w:tc>
            </w:tr>
          </w:tbl>
          <w:p w14:paraId="4F6F00C2" w14:textId="77777777" w:rsidR="008405C9" w:rsidRPr="005376C9" w:rsidRDefault="008405C9" w:rsidP="008405C9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8405C9" w:rsidRPr="00B245FA" w14:paraId="7E3033AF" w14:textId="77777777" w:rsidTr="00CF7BD0">
        <w:trPr>
          <w:trHeight w:val="537"/>
        </w:trPr>
        <w:tc>
          <w:tcPr>
            <w:tcW w:w="1001" w:type="dxa"/>
          </w:tcPr>
          <w:p w14:paraId="6E3A2C3B" w14:textId="397A0154" w:rsidR="008405C9" w:rsidRPr="00B245FA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KO1</w:t>
            </w:r>
          </w:p>
        </w:tc>
        <w:tc>
          <w:tcPr>
            <w:tcW w:w="9293" w:type="dxa"/>
            <w:gridSpan w:val="4"/>
          </w:tcPr>
          <w:p w14:paraId="48BFB930" w14:textId="6DC94B41" w:rsidR="008405C9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writing, relevant ideas, some detail; straightforward viewpoint generally established and maintained</w:t>
            </w:r>
            <w:r w:rsidRPr="00D52A2C"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  <w:t xml:space="preserve"> </w:t>
            </w:r>
          </w:p>
        </w:tc>
      </w:tr>
      <w:tr w:rsidR="008405C9" w:rsidRPr="00B245FA" w14:paraId="37EC62A7" w14:textId="77777777" w:rsidTr="00CF7BD0">
        <w:trPr>
          <w:trHeight w:val="537"/>
        </w:trPr>
        <w:tc>
          <w:tcPr>
            <w:tcW w:w="1001" w:type="dxa"/>
          </w:tcPr>
          <w:p w14:paraId="691B62C9" w14:textId="2CA9EDA6" w:rsidR="008405C9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KO3</w:t>
            </w:r>
          </w:p>
        </w:tc>
        <w:tc>
          <w:tcPr>
            <w:tcW w:w="9293" w:type="dxa"/>
            <w:gridSpan w:val="4"/>
          </w:tcPr>
          <w:p w14:paraId="5AA99CAC" w14:textId="5F344173" w:rsidR="008405C9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writing, ideas organised simply by clustering related points/ time sequence; sequencing generally logical; some signalling</w:t>
            </w:r>
          </w:p>
        </w:tc>
      </w:tr>
      <w:tr w:rsidR="008405C9" w:rsidRPr="00B245FA" w14:paraId="23CC12AA" w14:textId="77777777" w:rsidTr="00CF7BD0">
        <w:trPr>
          <w:trHeight w:val="537"/>
        </w:trPr>
        <w:tc>
          <w:tcPr>
            <w:tcW w:w="1001" w:type="dxa"/>
          </w:tcPr>
          <w:p w14:paraId="1A3BCB32" w14:textId="15233775" w:rsidR="008405C9" w:rsidRPr="00B245FA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7F40DF98" w14:textId="18425E30" w:rsidR="00C4520B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 xml:space="preserve">Across a range of writing, paragraphs organise content; </w:t>
            </w:r>
          </w:p>
          <w:p w14:paraId="02EEF224" w14:textId="76CEB48A" w:rsidR="008405C9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 xml:space="preserve">within paragraphs some connections between sentences; some links between sections </w:t>
            </w:r>
          </w:p>
        </w:tc>
      </w:tr>
      <w:tr w:rsidR="008405C9" w:rsidRPr="00B245FA" w14:paraId="751359E8" w14:textId="77777777" w:rsidTr="00CF7BD0">
        <w:trPr>
          <w:trHeight w:val="537"/>
        </w:trPr>
        <w:tc>
          <w:tcPr>
            <w:tcW w:w="1001" w:type="dxa"/>
          </w:tcPr>
          <w:p w14:paraId="2755B3AF" w14:textId="15CB7687" w:rsidR="008405C9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1150EB20" w14:textId="0F17EA9D" w:rsidR="00784D13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 xml:space="preserve">Across a range of writing, some variety, use of connectives, in sentences; some variation, generally accurate, in tense and verb forms </w:t>
            </w:r>
            <w:r w:rsidR="00784D13" w:rsidRPr="00D52A2C">
              <w:rPr>
                <w:sz w:val="24"/>
                <w:szCs w:val="24"/>
              </w:rPr>
              <w:t xml:space="preserve">sentences </w:t>
            </w:r>
          </w:p>
          <w:p w14:paraId="1DDAFC72" w14:textId="77777777" w:rsidR="008405C9" w:rsidRPr="00D52A2C" w:rsidRDefault="008405C9" w:rsidP="008405C9">
            <w:pPr>
              <w:rPr>
                <w:sz w:val="24"/>
                <w:szCs w:val="24"/>
              </w:rPr>
            </w:pPr>
          </w:p>
        </w:tc>
      </w:tr>
      <w:tr w:rsidR="008405C9" w:rsidRPr="00B245FA" w14:paraId="521ECCD4" w14:textId="77777777" w:rsidTr="00CF7BD0">
        <w:trPr>
          <w:trHeight w:val="537"/>
        </w:trPr>
        <w:tc>
          <w:tcPr>
            <w:tcW w:w="1001" w:type="dxa"/>
          </w:tcPr>
          <w:p w14:paraId="64B80CB5" w14:textId="59C79932" w:rsidR="008405C9" w:rsidRDefault="008405C9" w:rsidP="008405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03CC5D2A" w14:textId="33482F6B" w:rsidR="008405C9" w:rsidRPr="00D52A2C" w:rsidRDefault="00C4520B" w:rsidP="00C4520B">
            <w:pPr>
              <w:rPr>
                <w:sz w:val="24"/>
                <w:szCs w:val="24"/>
              </w:rPr>
            </w:pPr>
            <w:r w:rsidRPr="00D52A2C">
              <w:rPr>
                <w:sz w:val="24"/>
                <w:szCs w:val="24"/>
              </w:rPr>
              <w:t>Across a range of writing, some evidence of deliberate vocabulary choices; some expansion of general vocabulary to match topic</w:t>
            </w:r>
          </w:p>
        </w:tc>
      </w:tr>
    </w:tbl>
    <w:p w14:paraId="0280ED0B" w14:textId="77777777" w:rsidR="007C181C" w:rsidRDefault="007C181C">
      <w:pPr>
        <w:rPr>
          <w:rFonts w:ascii="Verdana" w:hAnsi="Verdana"/>
          <w:color w:val="002060"/>
          <w:sz w:val="24"/>
          <w:szCs w:val="24"/>
        </w:rPr>
      </w:pPr>
    </w:p>
    <w:p w14:paraId="0809714B" w14:textId="77777777" w:rsidR="007C181C" w:rsidRDefault="007C181C">
      <w:pPr>
        <w:rPr>
          <w:rFonts w:ascii="Verdana" w:hAnsi="Verdana"/>
          <w:color w:val="002060"/>
          <w:sz w:val="24"/>
          <w:szCs w:val="24"/>
        </w:rPr>
      </w:pPr>
    </w:p>
    <w:p w14:paraId="4D50AA4D" w14:textId="2712671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8"/>
        <w:gridCol w:w="1487"/>
        <w:gridCol w:w="1640"/>
        <w:gridCol w:w="1377"/>
        <w:gridCol w:w="1467"/>
        <w:gridCol w:w="1707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57AB5989" w:rsidR="00920585" w:rsidRPr="00B245FA" w:rsidRDefault="00C87E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503" w:type="dxa"/>
          </w:tcPr>
          <w:p w14:paraId="70A311EF" w14:textId="2F5486DE" w:rsidR="00920585" w:rsidRPr="00B245FA" w:rsidRDefault="00C87E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  <w:tc>
          <w:tcPr>
            <w:tcW w:w="1503" w:type="dxa"/>
          </w:tcPr>
          <w:p w14:paraId="3AF3EEF7" w14:textId="217A69D8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3B235E5C" w14:textId="2A5BFBB0" w:rsidR="00920585" w:rsidRPr="00B245FA" w:rsidRDefault="009A0D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scene</w:t>
            </w:r>
          </w:p>
        </w:tc>
      </w:tr>
      <w:tr w:rsidR="0005188F" w:rsidRPr="00B245FA" w14:paraId="098446B9" w14:textId="77777777" w:rsidTr="00920585">
        <w:tc>
          <w:tcPr>
            <w:tcW w:w="1502" w:type="dxa"/>
          </w:tcPr>
          <w:p w14:paraId="018E51FB" w14:textId="7B814996" w:rsidR="0005188F" w:rsidRDefault="0005188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clause</w:t>
            </w:r>
          </w:p>
        </w:tc>
        <w:tc>
          <w:tcPr>
            <w:tcW w:w="1502" w:type="dxa"/>
          </w:tcPr>
          <w:p w14:paraId="4BEBC3E1" w14:textId="2199AB78" w:rsidR="0005188F" w:rsidRDefault="0005188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genre</w:t>
            </w:r>
          </w:p>
        </w:tc>
        <w:tc>
          <w:tcPr>
            <w:tcW w:w="1503" w:type="dxa"/>
          </w:tcPr>
          <w:p w14:paraId="2EC66356" w14:textId="7034B704" w:rsidR="0005188F" w:rsidRDefault="0005188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subordinate</w:t>
            </w:r>
          </w:p>
        </w:tc>
        <w:tc>
          <w:tcPr>
            <w:tcW w:w="1503" w:type="dxa"/>
          </w:tcPr>
          <w:p w14:paraId="0BDD9BF5" w14:textId="3967A017" w:rsidR="0005188F" w:rsidRDefault="0005188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tension</w:t>
            </w:r>
          </w:p>
        </w:tc>
        <w:tc>
          <w:tcPr>
            <w:tcW w:w="1503" w:type="dxa"/>
          </w:tcPr>
          <w:p w14:paraId="4FB4C4F1" w14:textId="149C210B" w:rsidR="0005188F" w:rsidRDefault="0005188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narrator</w:t>
            </w:r>
          </w:p>
        </w:tc>
        <w:tc>
          <w:tcPr>
            <w:tcW w:w="1503" w:type="dxa"/>
          </w:tcPr>
          <w:p w14:paraId="64F44191" w14:textId="43F90CDA" w:rsidR="0005188F" w:rsidRDefault="0005188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Pr="0005188F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st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person/third person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4AA2765C" w:rsidR="00920585" w:rsidRPr="00B245FA" w:rsidRDefault="009A0D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</w:t>
            </w:r>
          </w:p>
        </w:tc>
        <w:tc>
          <w:tcPr>
            <w:tcW w:w="1502" w:type="dxa"/>
          </w:tcPr>
          <w:p w14:paraId="2B6B0AA7" w14:textId="3F66D4DB" w:rsidR="00920585" w:rsidRPr="00B245FA" w:rsidRDefault="00DA68D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paragraph</w:t>
            </w:r>
          </w:p>
        </w:tc>
        <w:tc>
          <w:tcPr>
            <w:tcW w:w="1503" w:type="dxa"/>
          </w:tcPr>
          <w:p w14:paraId="44846C07" w14:textId="00C29BAE" w:rsidR="00920585" w:rsidRPr="00B245FA" w:rsidRDefault="00DA68D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reader</w:t>
            </w:r>
          </w:p>
        </w:tc>
        <w:tc>
          <w:tcPr>
            <w:tcW w:w="1503" w:type="dxa"/>
          </w:tcPr>
          <w:p w14:paraId="27312DB3" w14:textId="7854C0A0" w:rsidR="00920585" w:rsidRPr="00B245FA" w:rsidRDefault="00DA68D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author</w:t>
            </w:r>
          </w:p>
        </w:tc>
        <w:tc>
          <w:tcPr>
            <w:tcW w:w="1503" w:type="dxa"/>
          </w:tcPr>
          <w:p w14:paraId="24B2E7BF" w14:textId="398F8263" w:rsidR="00920585" w:rsidRPr="00B245FA" w:rsidRDefault="009A0D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stage directions</w:t>
            </w:r>
          </w:p>
        </w:tc>
        <w:tc>
          <w:tcPr>
            <w:tcW w:w="1503" w:type="dxa"/>
          </w:tcPr>
          <w:p w14:paraId="7E715B4E" w14:textId="4F138261" w:rsidR="00920585" w:rsidRPr="00B245FA" w:rsidRDefault="0005188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</w:tr>
    </w:tbl>
    <w:p w14:paraId="4E7C1BAF" w14:textId="52D30569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58FF200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0FCCE8DD" w14:textId="699DF86F" w:rsidR="00B245FA" w:rsidRPr="00B245FA" w:rsidRDefault="00211D7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5B685478">
                      <wp:simplePos x="0" y="0"/>
                      <wp:positionH relativeFrom="column">
                        <wp:posOffset>1746423</wp:posOffset>
                      </wp:positionH>
                      <wp:positionV relativeFrom="paragraph">
                        <wp:posOffset>36946</wp:posOffset>
                      </wp:positionV>
                      <wp:extent cx="3724275" cy="2041525"/>
                      <wp:effectExtent l="0" t="0" r="28575" b="158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4275" cy="2041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6B71E9" w14:textId="555E17EB" w:rsidR="00413BDF" w:rsidRPr="001E2F87" w:rsidRDefault="001E2F87">
                                  <w:pPr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1E2F87">
                                    <w:rPr>
                                      <w:rFonts w:ascii="Arial" w:hAnsi="Arial" w:cs="Arial"/>
                                      <w:color w:val="1D1D1D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Whether it is basketball dreams, family fiascos, first crushes, or new neighbourhoods, this bold anthology--written by the best children's authors--celebrates the uniqueness and universality in all of us.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37.5pt;margin-top:2.9pt;width:293.25pt;height:16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" fillcolor="white [3201]" strokeweight=".5pt">
                      <v:textbox>
                        <w:txbxContent>
                          <w:p w14:paraId="136B71E9" w14:textId="555E17EB" w:rsidR="00413BDF" w:rsidRPr="001E2F87" w:rsidRDefault="001E2F8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E2F87">
                              <w:rPr>
                                <w:rFonts w:ascii="Arial" w:hAnsi="Arial" w:cs="Arial"/>
                                <w:color w:val="1D1D1D"/>
                                <w:sz w:val="28"/>
                                <w:szCs w:val="28"/>
                                <w:shd w:val="clear" w:color="auto" w:fill="FFFFFF"/>
                              </w:rPr>
                              <w:t>Whether it is basketball dreams, family fiascos, first crushes, or new neighbo</w:t>
                            </w:r>
                            <w:r w:rsidRPr="001E2F87">
                              <w:rPr>
                                <w:rFonts w:ascii="Arial" w:hAnsi="Arial" w:cs="Arial"/>
                                <w:color w:val="1D1D1D"/>
                                <w:sz w:val="28"/>
                                <w:szCs w:val="28"/>
                                <w:shd w:val="clear" w:color="auto" w:fill="FFFFFF"/>
                              </w:rPr>
                              <w:t>u</w:t>
                            </w:r>
                            <w:r w:rsidRPr="001E2F87">
                              <w:rPr>
                                <w:rFonts w:ascii="Arial" w:hAnsi="Arial" w:cs="Arial"/>
                                <w:color w:val="1D1D1D"/>
                                <w:sz w:val="28"/>
                                <w:szCs w:val="28"/>
                                <w:shd w:val="clear" w:color="auto" w:fill="FFFFFF"/>
                              </w:rPr>
                              <w:t>rhoods, this bold anthology--written by the best children's authors--celebrates the uniqueness and universality in all of us.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1E2F87">
              <w:rPr>
                <w:noProof/>
              </w:rPr>
              <w:drawing>
                <wp:inline distT="0" distB="0" distL="0" distR="0" wp14:anchorId="14BAEC31" wp14:editId="42B42B21">
                  <wp:extent cx="1498059" cy="2197465"/>
                  <wp:effectExtent l="0" t="0" r="698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280" cy="2208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A588F"/>
    <w:multiLevelType w:val="hybridMultilevel"/>
    <w:tmpl w:val="78364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B3665"/>
    <w:multiLevelType w:val="hybridMultilevel"/>
    <w:tmpl w:val="5A4A3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B14F09"/>
    <w:multiLevelType w:val="hybridMultilevel"/>
    <w:tmpl w:val="A0601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526C35"/>
    <w:multiLevelType w:val="hybridMultilevel"/>
    <w:tmpl w:val="EE3C3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F5825"/>
    <w:multiLevelType w:val="hybridMultilevel"/>
    <w:tmpl w:val="7388A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188F"/>
    <w:rsid w:val="000D1F7C"/>
    <w:rsid w:val="000E349C"/>
    <w:rsid w:val="00130B8B"/>
    <w:rsid w:val="00152E58"/>
    <w:rsid w:val="001B080A"/>
    <w:rsid w:val="001E2F87"/>
    <w:rsid w:val="00211D78"/>
    <w:rsid w:val="00255A70"/>
    <w:rsid w:val="00413BDF"/>
    <w:rsid w:val="00455F38"/>
    <w:rsid w:val="00477EDD"/>
    <w:rsid w:val="00486189"/>
    <w:rsid w:val="005376C9"/>
    <w:rsid w:val="0054571B"/>
    <w:rsid w:val="00563B16"/>
    <w:rsid w:val="005C2ADA"/>
    <w:rsid w:val="00655609"/>
    <w:rsid w:val="00693B19"/>
    <w:rsid w:val="006C3D83"/>
    <w:rsid w:val="00720CBB"/>
    <w:rsid w:val="00784D13"/>
    <w:rsid w:val="007C181C"/>
    <w:rsid w:val="007E5C02"/>
    <w:rsid w:val="0082039C"/>
    <w:rsid w:val="008405C9"/>
    <w:rsid w:val="008D477B"/>
    <w:rsid w:val="008E50B1"/>
    <w:rsid w:val="008F6C26"/>
    <w:rsid w:val="00920585"/>
    <w:rsid w:val="009352F5"/>
    <w:rsid w:val="009806BB"/>
    <w:rsid w:val="00984155"/>
    <w:rsid w:val="009A0D97"/>
    <w:rsid w:val="009D0BFB"/>
    <w:rsid w:val="009D0D0E"/>
    <w:rsid w:val="00A00BC6"/>
    <w:rsid w:val="00A36D15"/>
    <w:rsid w:val="00AD03F7"/>
    <w:rsid w:val="00AF4C1A"/>
    <w:rsid w:val="00B245FA"/>
    <w:rsid w:val="00B35685"/>
    <w:rsid w:val="00C05317"/>
    <w:rsid w:val="00C4520B"/>
    <w:rsid w:val="00C87E3D"/>
    <w:rsid w:val="00C96B26"/>
    <w:rsid w:val="00CD29EF"/>
    <w:rsid w:val="00CE53E6"/>
    <w:rsid w:val="00CF7BD0"/>
    <w:rsid w:val="00D52A2C"/>
    <w:rsid w:val="00D93AEB"/>
    <w:rsid w:val="00D944D3"/>
    <w:rsid w:val="00DA68D5"/>
    <w:rsid w:val="00E7174A"/>
    <w:rsid w:val="00F04698"/>
    <w:rsid w:val="00F4278E"/>
    <w:rsid w:val="00F5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88F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 Lynch-Smith (Kenwood)</cp:lastModifiedBy>
  <cp:revision>6</cp:revision>
  <dcterms:created xsi:type="dcterms:W3CDTF">2025-01-07T11:02:00Z</dcterms:created>
  <dcterms:modified xsi:type="dcterms:W3CDTF">2025-01-07T15:21:00Z</dcterms:modified>
</cp:coreProperties>
</file>