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pPr w:leftFromText="180" w:rightFromText="180" w:vertAnchor="text" w:horzAnchor="margin" w:tblpXSpec="center" w:tblpY="-238"/>
        <w:tblW w:w="10294" w:type="dxa"/>
        <w:tblLook w:val="04A0" w:firstRow="1" w:lastRow="0" w:firstColumn="1" w:lastColumn="0" w:noHBand="0" w:noVBand="1"/>
      </w:tblPr>
      <w:tblGrid>
        <w:gridCol w:w="1001"/>
        <w:gridCol w:w="675"/>
        <w:gridCol w:w="1696"/>
        <w:gridCol w:w="3619"/>
        <w:gridCol w:w="3303"/>
      </w:tblGrid>
      <w:tr w:rsidR="00B245FA" w:rsidRPr="00B245FA" w14:paraId="2A531455" w14:textId="77777777" w:rsidTr="005D08BB">
        <w:trPr>
          <w:trHeight w:val="557"/>
        </w:trPr>
        <w:tc>
          <w:tcPr>
            <w:tcW w:w="3372" w:type="dxa"/>
            <w:gridSpan w:val="3"/>
          </w:tcPr>
          <w:p w14:paraId="056BEAE1" w14:textId="31D9A719" w:rsidR="00B245FA" w:rsidRPr="00B245FA" w:rsidRDefault="00B245FA" w:rsidP="005D08BB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>Group:</w:t>
            </w:r>
            <w:r w:rsidR="00720CBB">
              <w:rPr>
                <w:rFonts w:ascii="Verdana" w:hAnsi="Verdana"/>
                <w:b/>
                <w:bCs/>
                <w:sz w:val="24"/>
                <w:szCs w:val="24"/>
              </w:rPr>
              <w:t xml:space="preserve"> </w:t>
            </w:r>
            <w:r w:rsidR="00B73CC1">
              <w:rPr>
                <w:rFonts w:ascii="Verdana" w:hAnsi="Verdana"/>
                <w:b/>
                <w:bCs/>
                <w:sz w:val="24"/>
                <w:szCs w:val="24"/>
              </w:rPr>
              <w:t>P16 Study Prog</w:t>
            </w:r>
            <w:r w:rsidR="007C38D2">
              <w:rPr>
                <w:rFonts w:ascii="Verdana" w:hAnsi="Verdana"/>
                <w:b/>
                <w:bCs/>
                <w:sz w:val="24"/>
                <w:szCs w:val="24"/>
              </w:rPr>
              <w:t xml:space="preserve"> 3</w:t>
            </w:r>
          </w:p>
        </w:tc>
        <w:tc>
          <w:tcPr>
            <w:tcW w:w="3619" w:type="dxa"/>
          </w:tcPr>
          <w:p w14:paraId="181E5C95" w14:textId="00138B5F" w:rsidR="00B245FA" w:rsidRPr="00B245FA" w:rsidRDefault="00B245FA" w:rsidP="005D08BB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 xml:space="preserve">Subject: </w:t>
            </w:r>
            <w:r w:rsidR="00B73CC1">
              <w:rPr>
                <w:rFonts w:ascii="Verdana" w:hAnsi="Verdana"/>
                <w:b/>
                <w:bCs/>
                <w:sz w:val="24"/>
                <w:szCs w:val="24"/>
              </w:rPr>
              <w:t xml:space="preserve">GCSE </w:t>
            </w:r>
            <w:r w:rsidR="00720CBB">
              <w:rPr>
                <w:rFonts w:ascii="Verdana" w:hAnsi="Verdana"/>
                <w:b/>
                <w:bCs/>
                <w:sz w:val="24"/>
                <w:szCs w:val="24"/>
              </w:rPr>
              <w:t>English</w:t>
            </w:r>
            <w:r w:rsidR="00B73CC1">
              <w:rPr>
                <w:rFonts w:ascii="Verdana" w:hAnsi="Verdana"/>
                <w:b/>
                <w:bCs/>
                <w:sz w:val="24"/>
                <w:szCs w:val="24"/>
              </w:rPr>
              <w:t xml:space="preserve"> Language resit</w:t>
            </w:r>
          </w:p>
        </w:tc>
        <w:tc>
          <w:tcPr>
            <w:tcW w:w="3303" w:type="dxa"/>
          </w:tcPr>
          <w:p w14:paraId="5FD2855C" w14:textId="0D97909F" w:rsidR="00B245FA" w:rsidRPr="00B245FA" w:rsidRDefault="00B245FA" w:rsidP="005D08BB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 xml:space="preserve">Term: </w:t>
            </w:r>
            <w:r w:rsidR="00DB5B39">
              <w:rPr>
                <w:rFonts w:ascii="Verdana" w:hAnsi="Verdana"/>
                <w:b/>
                <w:bCs/>
                <w:sz w:val="24"/>
                <w:szCs w:val="24"/>
              </w:rPr>
              <w:t>2</w:t>
            </w:r>
          </w:p>
        </w:tc>
      </w:tr>
      <w:tr w:rsidR="00B245FA" w:rsidRPr="00B245FA" w14:paraId="736F6FB1" w14:textId="77777777" w:rsidTr="005D08BB">
        <w:trPr>
          <w:trHeight w:val="412"/>
        </w:trPr>
        <w:tc>
          <w:tcPr>
            <w:tcW w:w="1676" w:type="dxa"/>
            <w:gridSpan w:val="2"/>
          </w:tcPr>
          <w:p w14:paraId="503FC8A9" w14:textId="77777777" w:rsidR="00B245FA" w:rsidRPr="00B245FA" w:rsidRDefault="00B245FA" w:rsidP="005D08BB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 xml:space="preserve">Teacher: </w:t>
            </w:r>
          </w:p>
        </w:tc>
        <w:tc>
          <w:tcPr>
            <w:tcW w:w="8618" w:type="dxa"/>
            <w:gridSpan w:val="3"/>
          </w:tcPr>
          <w:p w14:paraId="3A01D5AF" w14:textId="4065AB8D" w:rsidR="00B245FA" w:rsidRPr="00B245FA" w:rsidRDefault="00D93AEB" w:rsidP="005D08BB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>
              <w:rPr>
                <w:rFonts w:ascii="Verdana" w:hAnsi="Verdana"/>
                <w:b/>
                <w:bCs/>
                <w:sz w:val="24"/>
                <w:szCs w:val="24"/>
              </w:rPr>
              <w:t>Helen Hawkins</w:t>
            </w:r>
          </w:p>
        </w:tc>
      </w:tr>
      <w:tr w:rsidR="00B245FA" w:rsidRPr="00B245FA" w14:paraId="0B0B2711" w14:textId="77777777" w:rsidTr="005D08BB">
        <w:trPr>
          <w:trHeight w:val="500"/>
        </w:trPr>
        <w:tc>
          <w:tcPr>
            <w:tcW w:w="10294" w:type="dxa"/>
            <w:gridSpan w:val="5"/>
          </w:tcPr>
          <w:p w14:paraId="151CC055" w14:textId="24E51E97" w:rsidR="00B245FA" w:rsidRPr="00B245FA" w:rsidRDefault="00B245FA" w:rsidP="005D08BB">
            <w:pPr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 xml:space="preserve">Curriculum: </w:t>
            </w:r>
            <w:r w:rsidR="00B73CC1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>Study Programme 3</w:t>
            </w:r>
          </w:p>
        </w:tc>
      </w:tr>
      <w:tr w:rsidR="00B245FA" w:rsidRPr="00B245FA" w14:paraId="351A68E2" w14:textId="77777777" w:rsidTr="005D08BB">
        <w:trPr>
          <w:trHeight w:val="500"/>
        </w:trPr>
        <w:tc>
          <w:tcPr>
            <w:tcW w:w="10294" w:type="dxa"/>
            <w:gridSpan w:val="5"/>
          </w:tcPr>
          <w:p w14:paraId="43415AB9" w14:textId="36C7907F" w:rsidR="006C3D83" w:rsidRDefault="00B245FA" w:rsidP="005D08BB">
            <w:pPr>
              <w:rPr>
                <w:b/>
                <w:bCs/>
                <w:sz w:val="36"/>
                <w:szCs w:val="36"/>
              </w:rPr>
            </w:pPr>
            <w:r w:rsidRPr="00B245FA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 xml:space="preserve">Term </w:t>
            </w:r>
            <w:r w:rsidR="00DB5B39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>2</w:t>
            </w:r>
            <w:r w:rsidRPr="00B245FA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 xml:space="preserve"> focus: </w:t>
            </w:r>
            <w:r w:rsidR="00720CBB">
              <w:rPr>
                <w:b/>
                <w:bCs/>
                <w:sz w:val="36"/>
                <w:szCs w:val="36"/>
              </w:rPr>
              <w:t xml:space="preserve"> </w:t>
            </w:r>
          </w:p>
          <w:p w14:paraId="03FCF75F" w14:textId="2BEF3EFE" w:rsidR="00693B19" w:rsidRDefault="00B73CC1" w:rsidP="00B73CC1">
            <w:pPr>
              <w:rPr>
                <w:rFonts w:ascii="Verdana" w:hAnsi="Verdana" w:cs="OpenSans-Regular"/>
                <w:b/>
                <w:bCs/>
                <w:color w:val="1F3864" w:themeColor="accent1" w:themeShade="80"/>
                <w:sz w:val="24"/>
                <w:szCs w:val="24"/>
              </w:rPr>
            </w:pPr>
            <w:r w:rsidRPr="005C6A35">
              <w:rPr>
                <w:rFonts w:ascii="Verdana" w:hAnsi="Verdana"/>
                <w:b/>
                <w:bCs/>
                <w:color w:val="1F3864" w:themeColor="accent1" w:themeShade="80"/>
                <w:sz w:val="24"/>
                <w:szCs w:val="24"/>
              </w:rPr>
              <w:t xml:space="preserve">In half-term one we will </w:t>
            </w:r>
            <w:r w:rsidR="00DB5B39">
              <w:rPr>
                <w:rFonts w:ascii="Verdana" w:hAnsi="Verdana"/>
                <w:b/>
                <w:bCs/>
                <w:color w:val="1F3864" w:themeColor="accent1" w:themeShade="80"/>
                <w:sz w:val="24"/>
                <w:szCs w:val="24"/>
              </w:rPr>
              <w:t>focus on imaginative and transactional writing and technical accuracy.</w:t>
            </w:r>
          </w:p>
          <w:p w14:paraId="45E674C4" w14:textId="4FA44FDC" w:rsidR="005C6A35" w:rsidRPr="005C6A35" w:rsidRDefault="005C6A35" w:rsidP="00B73CC1">
            <w:pPr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 xml:space="preserve">In half-term two we will </w:t>
            </w:r>
            <w:r w:rsidR="00DB5B39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>revisit the reading questions with particular focus on evaluation.</w:t>
            </w:r>
          </w:p>
        </w:tc>
      </w:tr>
      <w:tr w:rsidR="005376C9" w:rsidRPr="00B245FA" w14:paraId="4949E02A" w14:textId="77777777" w:rsidTr="005D08BB">
        <w:trPr>
          <w:trHeight w:val="537"/>
        </w:trPr>
        <w:tc>
          <w:tcPr>
            <w:tcW w:w="1001" w:type="dxa"/>
          </w:tcPr>
          <w:p w14:paraId="77CE8612" w14:textId="77777777" w:rsidR="005376C9" w:rsidRPr="00B245FA" w:rsidRDefault="005376C9" w:rsidP="005D08BB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9293" w:type="dxa"/>
            <w:gridSpan w:val="4"/>
          </w:tcPr>
          <w:p w14:paraId="48FA66E3" w14:textId="1800DA09" w:rsidR="005376C9" w:rsidRPr="005376C9" w:rsidRDefault="00DB5B39" w:rsidP="005D08BB">
            <w:pPr>
              <w:rPr>
                <w:rStyle w:val="normaltextrun"/>
                <w:rFonts w:ascii="Verdana" w:hAnsi="Verdana" w:cs="Calibri"/>
                <w:color w:val="4472C4" w:themeColor="accent1"/>
                <w:sz w:val="24"/>
                <w:szCs w:val="24"/>
                <w:bdr w:val="none" w:sz="0" w:space="0" w:color="auto" w:frame="1"/>
              </w:rPr>
            </w:pPr>
            <w:r w:rsidRPr="00DB5B39">
              <w:rPr>
                <w:rStyle w:val="normaltextrun"/>
                <w:rFonts w:ascii="Verdana" w:hAnsi="Verdana" w:cs="Calibri"/>
                <w:color w:val="002060"/>
                <w:sz w:val="32"/>
                <w:szCs w:val="32"/>
                <w:bdr w:val="none" w:sz="0" w:space="0" w:color="auto" w:frame="1"/>
              </w:rPr>
              <w:t>R</w:t>
            </w:r>
            <w:r w:rsidRPr="00DB5B39">
              <w:rPr>
                <w:rStyle w:val="normaltextrun"/>
                <w:rFonts w:cs="Calibri"/>
                <w:color w:val="002060"/>
                <w:sz w:val="28"/>
                <w:szCs w:val="28"/>
                <w:bdr w:val="none" w:sz="0" w:space="0" w:color="auto" w:frame="1"/>
              </w:rPr>
              <w:t>eading</w:t>
            </w:r>
          </w:p>
        </w:tc>
      </w:tr>
      <w:tr w:rsidR="00B245FA" w:rsidRPr="00B245FA" w14:paraId="358C24DA" w14:textId="77777777" w:rsidTr="005D08BB">
        <w:trPr>
          <w:trHeight w:val="537"/>
        </w:trPr>
        <w:tc>
          <w:tcPr>
            <w:tcW w:w="1001" w:type="dxa"/>
          </w:tcPr>
          <w:p w14:paraId="51366C3C" w14:textId="171E95BF" w:rsidR="00B245FA" w:rsidRPr="00B245FA" w:rsidRDefault="00CB2123" w:rsidP="005D08BB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AO1</w:t>
            </w:r>
          </w:p>
        </w:tc>
        <w:tc>
          <w:tcPr>
            <w:tcW w:w="9293" w:type="dxa"/>
            <w:gridSpan w:val="4"/>
          </w:tcPr>
          <w:p w14:paraId="3680C2B1" w14:textId="30C2E3ED" w:rsidR="00CB2123" w:rsidRPr="00CB2123" w:rsidRDefault="00CB2123" w:rsidP="00CB2123">
            <w:pPr>
              <w:pStyle w:val="ListParagraph"/>
              <w:numPr>
                <w:ilvl w:val="0"/>
                <w:numId w:val="5"/>
              </w:numPr>
              <w:autoSpaceDE w:val="0"/>
              <w:autoSpaceDN w:val="0"/>
              <w:adjustRightInd w:val="0"/>
              <w:rPr>
                <w:rFonts w:ascii="OpenSans-Regular" w:hAnsi="OpenSans-Regular" w:cs="OpenSans-Regular"/>
                <w:sz w:val="24"/>
                <w:szCs w:val="24"/>
              </w:rPr>
            </w:pPr>
            <w:r w:rsidRPr="00CB2123">
              <w:rPr>
                <w:rFonts w:ascii="OpenSans-Regular" w:hAnsi="OpenSans-Regular" w:cs="OpenSans-Regular"/>
                <w:sz w:val="24"/>
                <w:szCs w:val="24"/>
              </w:rPr>
              <w:t>Identify and interpret explicit and implicit information</w:t>
            </w:r>
            <w:r>
              <w:rPr>
                <w:rFonts w:ascii="OpenSans-Regular" w:hAnsi="OpenSans-Regular" w:cs="OpenSans-Regular"/>
                <w:sz w:val="24"/>
                <w:szCs w:val="24"/>
              </w:rPr>
              <w:t xml:space="preserve"> </w:t>
            </w:r>
            <w:r w:rsidRPr="00CB2123">
              <w:rPr>
                <w:rFonts w:ascii="OpenSans-Regular" w:hAnsi="OpenSans-Regular" w:cs="OpenSans-Regular"/>
                <w:sz w:val="24"/>
                <w:szCs w:val="24"/>
              </w:rPr>
              <w:t>and ideas</w:t>
            </w:r>
          </w:p>
          <w:p w14:paraId="2FE3143D" w14:textId="38904B34" w:rsidR="00B245FA" w:rsidRPr="00CB2123" w:rsidRDefault="00CB2123" w:rsidP="00CB2123">
            <w:pPr>
              <w:pStyle w:val="ListParagraph"/>
              <w:numPr>
                <w:ilvl w:val="0"/>
                <w:numId w:val="5"/>
              </w:numPr>
              <w:rPr>
                <w:rFonts w:ascii="Verdana" w:hAnsi="Verdana" w:cstheme="minorHAnsi"/>
                <w:color w:val="4472C4" w:themeColor="accent1"/>
                <w:sz w:val="24"/>
                <w:szCs w:val="24"/>
              </w:rPr>
            </w:pPr>
            <w:r w:rsidRPr="00CB2123">
              <w:rPr>
                <w:rFonts w:ascii="OpenSans-Regular" w:hAnsi="OpenSans-Regular" w:cs="OpenSans-Regular"/>
                <w:sz w:val="24"/>
                <w:szCs w:val="24"/>
              </w:rPr>
              <w:t>Select and synthesise evidence from different texts</w:t>
            </w:r>
          </w:p>
        </w:tc>
      </w:tr>
      <w:tr w:rsidR="00B245FA" w:rsidRPr="00B245FA" w14:paraId="73FCEE28" w14:textId="77777777" w:rsidTr="005D08BB">
        <w:trPr>
          <w:trHeight w:val="537"/>
        </w:trPr>
        <w:tc>
          <w:tcPr>
            <w:tcW w:w="1001" w:type="dxa"/>
          </w:tcPr>
          <w:p w14:paraId="1AAF7769" w14:textId="327CAC5A" w:rsidR="00B245FA" w:rsidRPr="00B245FA" w:rsidRDefault="00CB2123" w:rsidP="005D08BB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AO2</w:t>
            </w:r>
          </w:p>
        </w:tc>
        <w:tc>
          <w:tcPr>
            <w:tcW w:w="9293" w:type="dxa"/>
            <w:gridSpan w:val="4"/>
          </w:tcPr>
          <w:p w14:paraId="5884A6B9" w14:textId="06E33C83" w:rsidR="00B245FA" w:rsidRPr="00CB2123" w:rsidRDefault="00CB2123" w:rsidP="00CB2123">
            <w:pPr>
              <w:autoSpaceDE w:val="0"/>
              <w:autoSpaceDN w:val="0"/>
              <w:adjustRightInd w:val="0"/>
              <w:rPr>
                <w:rFonts w:ascii="OpenSans-Regular" w:hAnsi="OpenSans-Regular" w:cs="OpenSans-Regular"/>
                <w:sz w:val="24"/>
                <w:szCs w:val="24"/>
              </w:rPr>
            </w:pPr>
            <w:r>
              <w:rPr>
                <w:rFonts w:ascii="OpenSans-Regular" w:hAnsi="OpenSans-Regular" w:cs="OpenSans-Regular"/>
                <w:sz w:val="24"/>
                <w:szCs w:val="24"/>
              </w:rPr>
              <w:t>Explain, comment on and analyse how writers use language and structure to achieve effects and influence readers, using relevant subject terminology to support their views</w:t>
            </w:r>
          </w:p>
        </w:tc>
      </w:tr>
      <w:tr w:rsidR="00B245FA" w:rsidRPr="00B245FA" w14:paraId="4E0D80F6" w14:textId="77777777" w:rsidTr="005D08BB">
        <w:trPr>
          <w:trHeight w:val="537"/>
        </w:trPr>
        <w:tc>
          <w:tcPr>
            <w:tcW w:w="1001" w:type="dxa"/>
          </w:tcPr>
          <w:p w14:paraId="1F9D7E3D" w14:textId="3397C968" w:rsidR="00B245FA" w:rsidRPr="00B245FA" w:rsidRDefault="00CB2123" w:rsidP="005D08BB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AO3</w:t>
            </w:r>
          </w:p>
        </w:tc>
        <w:tc>
          <w:tcPr>
            <w:tcW w:w="9293" w:type="dxa"/>
            <w:gridSpan w:val="4"/>
          </w:tcPr>
          <w:p w14:paraId="7800B430" w14:textId="27CC8A8C" w:rsidR="00B245FA" w:rsidRPr="00CB2123" w:rsidRDefault="00CB2123" w:rsidP="00CB2123">
            <w:pPr>
              <w:autoSpaceDE w:val="0"/>
              <w:autoSpaceDN w:val="0"/>
              <w:adjustRightInd w:val="0"/>
              <w:rPr>
                <w:rFonts w:ascii="OpenSans-Regular" w:hAnsi="OpenSans-Regular" w:cs="OpenSans-Regular"/>
                <w:sz w:val="24"/>
                <w:szCs w:val="24"/>
              </w:rPr>
            </w:pPr>
            <w:r>
              <w:rPr>
                <w:rFonts w:ascii="OpenSans-Regular" w:hAnsi="OpenSans-Regular" w:cs="OpenSans-Regular"/>
                <w:sz w:val="24"/>
                <w:szCs w:val="24"/>
              </w:rPr>
              <w:t>Compare writers’ ideas and perspectives, as well as how these are conveyed, across two or more texts</w:t>
            </w:r>
          </w:p>
        </w:tc>
      </w:tr>
      <w:tr w:rsidR="00B245FA" w:rsidRPr="00B245FA" w14:paraId="5F8539E1" w14:textId="77777777" w:rsidTr="005D08BB">
        <w:trPr>
          <w:trHeight w:val="537"/>
        </w:trPr>
        <w:tc>
          <w:tcPr>
            <w:tcW w:w="1001" w:type="dxa"/>
          </w:tcPr>
          <w:p w14:paraId="77192A04" w14:textId="2331C028" w:rsidR="00B245FA" w:rsidRPr="00B245FA" w:rsidRDefault="00CB2123" w:rsidP="005D08BB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AO4</w:t>
            </w:r>
          </w:p>
        </w:tc>
        <w:tc>
          <w:tcPr>
            <w:tcW w:w="9293" w:type="dxa"/>
            <w:gridSpan w:val="4"/>
          </w:tcPr>
          <w:p w14:paraId="13E0FD99" w14:textId="77777777" w:rsidR="00CB2123" w:rsidRDefault="00CB2123" w:rsidP="00CB2123">
            <w:pPr>
              <w:autoSpaceDE w:val="0"/>
              <w:autoSpaceDN w:val="0"/>
              <w:adjustRightInd w:val="0"/>
              <w:rPr>
                <w:rFonts w:ascii="OpenSans-Regular" w:hAnsi="OpenSans-Regular" w:cs="OpenSans-Regular"/>
                <w:sz w:val="24"/>
                <w:szCs w:val="24"/>
              </w:rPr>
            </w:pPr>
            <w:r>
              <w:rPr>
                <w:rFonts w:ascii="OpenSans-Regular" w:hAnsi="OpenSans-Regular" w:cs="OpenSans-Regular"/>
                <w:sz w:val="24"/>
                <w:szCs w:val="24"/>
              </w:rPr>
              <w:t>Evaluate texts critically and support this with appropriate</w:t>
            </w:r>
          </w:p>
          <w:p w14:paraId="1B6DD4B1" w14:textId="396D8005" w:rsidR="00B245FA" w:rsidRPr="009D0D0E" w:rsidRDefault="00CB2123" w:rsidP="00CB2123">
            <w:pPr>
              <w:rPr>
                <w:rFonts w:ascii="Verdana" w:hAnsi="Verdana" w:cstheme="minorHAnsi"/>
                <w:color w:val="4472C4" w:themeColor="accent1"/>
                <w:sz w:val="24"/>
                <w:szCs w:val="24"/>
              </w:rPr>
            </w:pPr>
            <w:r>
              <w:rPr>
                <w:rFonts w:ascii="OpenSans-Regular" w:hAnsi="OpenSans-Regular" w:cs="OpenSans-Regular"/>
                <w:sz w:val="24"/>
                <w:szCs w:val="24"/>
              </w:rPr>
              <w:t>textual references</w:t>
            </w:r>
          </w:p>
        </w:tc>
      </w:tr>
      <w:tr w:rsidR="005376C9" w:rsidRPr="00B245FA" w14:paraId="707CE3C5" w14:textId="77777777" w:rsidTr="005D08BB">
        <w:trPr>
          <w:trHeight w:val="537"/>
        </w:trPr>
        <w:tc>
          <w:tcPr>
            <w:tcW w:w="1001" w:type="dxa"/>
          </w:tcPr>
          <w:p w14:paraId="1341693D" w14:textId="77777777" w:rsidR="005376C9" w:rsidRPr="00B245FA" w:rsidRDefault="005376C9" w:rsidP="005D08BB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9293" w:type="dxa"/>
            <w:gridSpan w:val="4"/>
          </w:tcPr>
          <w:p w14:paraId="4F6F00C2" w14:textId="575DABA5" w:rsidR="005376C9" w:rsidRPr="005376C9" w:rsidRDefault="00DB5B39" w:rsidP="005D08BB">
            <w:pPr>
              <w:rPr>
                <w:rFonts w:ascii="Verdana" w:hAnsi="Verdana"/>
                <w:color w:val="4472C4" w:themeColor="accent1"/>
                <w:sz w:val="24"/>
                <w:szCs w:val="24"/>
              </w:rPr>
            </w:pPr>
            <w:r w:rsidRPr="00DB5B39">
              <w:rPr>
                <w:rFonts w:ascii="Verdana" w:hAnsi="Verdana"/>
                <w:color w:val="002060"/>
                <w:sz w:val="24"/>
                <w:szCs w:val="24"/>
              </w:rPr>
              <w:t>Writing</w:t>
            </w:r>
          </w:p>
        </w:tc>
      </w:tr>
      <w:tr w:rsidR="00720CBB" w:rsidRPr="00B245FA" w14:paraId="7E3033AF" w14:textId="77777777" w:rsidTr="005D08BB">
        <w:trPr>
          <w:trHeight w:val="537"/>
        </w:trPr>
        <w:tc>
          <w:tcPr>
            <w:tcW w:w="1001" w:type="dxa"/>
          </w:tcPr>
          <w:p w14:paraId="6E3A2C3B" w14:textId="041BF718" w:rsidR="00720CBB" w:rsidRPr="00B245FA" w:rsidRDefault="007C38D2" w:rsidP="005D08BB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AO5</w:t>
            </w:r>
          </w:p>
        </w:tc>
        <w:tc>
          <w:tcPr>
            <w:tcW w:w="9293" w:type="dxa"/>
            <w:gridSpan w:val="4"/>
          </w:tcPr>
          <w:p w14:paraId="0E8E5B1C" w14:textId="2F246930" w:rsidR="007C38D2" w:rsidRPr="007C38D2" w:rsidRDefault="007C38D2" w:rsidP="007C38D2">
            <w:pPr>
              <w:pStyle w:val="ListParagraph"/>
              <w:numPr>
                <w:ilvl w:val="0"/>
                <w:numId w:val="7"/>
              </w:numPr>
              <w:autoSpaceDE w:val="0"/>
              <w:autoSpaceDN w:val="0"/>
              <w:adjustRightInd w:val="0"/>
              <w:rPr>
                <w:rFonts w:ascii="OpenSans-Regular" w:hAnsi="OpenSans-Regular" w:cs="OpenSans-Regular"/>
                <w:sz w:val="24"/>
                <w:szCs w:val="24"/>
              </w:rPr>
            </w:pPr>
            <w:r w:rsidRPr="007C38D2">
              <w:rPr>
                <w:rFonts w:ascii="OpenSans-Regular" w:hAnsi="OpenSans-Regular" w:cs="OpenSans-Regular"/>
                <w:sz w:val="24"/>
                <w:szCs w:val="24"/>
              </w:rPr>
              <w:t>Communicate clearly, effectively and imaginatively, selecting and adapting tone, style and register for different forms, purposes and audiences</w:t>
            </w:r>
          </w:p>
          <w:p w14:paraId="48BFB930" w14:textId="2E11A643" w:rsidR="00720CBB" w:rsidRPr="007C38D2" w:rsidRDefault="007C38D2" w:rsidP="007C38D2">
            <w:pPr>
              <w:pStyle w:val="ListParagraph"/>
              <w:numPr>
                <w:ilvl w:val="0"/>
                <w:numId w:val="7"/>
              </w:numPr>
              <w:autoSpaceDE w:val="0"/>
              <w:autoSpaceDN w:val="0"/>
              <w:adjustRightInd w:val="0"/>
              <w:rPr>
                <w:rFonts w:ascii="OpenSans-Regular" w:hAnsi="OpenSans-Regular" w:cs="OpenSans-Regular"/>
                <w:sz w:val="24"/>
                <w:szCs w:val="24"/>
              </w:rPr>
            </w:pPr>
            <w:r w:rsidRPr="007C38D2">
              <w:rPr>
                <w:rFonts w:ascii="OpenSans-Regular" w:hAnsi="OpenSans-Regular" w:cs="OpenSans-Regular"/>
                <w:sz w:val="24"/>
                <w:szCs w:val="24"/>
              </w:rPr>
              <w:t>Organise information and ideas, using structural and grammatical features to support coherence and cohesion of texts</w:t>
            </w:r>
          </w:p>
        </w:tc>
      </w:tr>
      <w:tr w:rsidR="009D0D0E" w:rsidRPr="00B245FA" w14:paraId="37EC62A7" w14:textId="77777777" w:rsidTr="005D08BB">
        <w:trPr>
          <w:trHeight w:val="537"/>
        </w:trPr>
        <w:tc>
          <w:tcPr>
            <w:tcW w:w="1001" w:type="dxa"/>
          </w:tcPr>
          <w:p w14:paraId="691B62C9" w14:textId="6B9B1872" w:rsidR="009D0D0E" w:rsidRDefault="007C38D2" w:rsidP="005D08BB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AO6</w:t>
            </w:r>
          </w:p>
        </w:tc>
        <w:tc>
          <w:tcPr>
            <w:tcW w:w="9293" w:type="dxa"/>
            <w:gridSpan w:val="4"/>
          </w:tcPr>
          <w:p w14:paraId="5AA99CAC" w14:textId="4E8B2231" w:rsidR="009D0D0E" w:rsidRPr="007C38D2" w:rsidRDefault="007C38D2" w:rsidP="007C38D2">
            <w:pPr>
              <w:autoSpaceDE w:val="0"/>
              <w:autoSpaceDN w:val="0"/>
              <w:adjustRightInd w:val="0"/>
              <w:rPr>
                <w:rFonts w:ascii="OpenSans-Regular" w:hAnsi="OpenSans-Regular" w:cs="OpenSans-Regular"/>
                <w:sz w:val="24"/>
                <w:szCs w:val="24"/>
              </w:rPr>
            </w:pPr>
            <w:r>
              <w:rPr>
                <w:rFonts w:ascii="OpenSans-Regular" w:hAnsi="OpenSans-Regular" w:cs="OpenSans-Regular"/>
                <w:sz w:val="24"/>
                <w:szCs w:val="24"/>
              </w:rPr>
              <w:t>Candidates must use a range of vocabulary and sentence structures for clarity, purpose and effect, with accurate spelling and punctuation</w:t>
            </w:r>
          </w:p>
        </w:tc>
      </w:tr>
    </w:tbl>
    <w:p w14:paraId="50B3E352" w14:textId="77777777" w:rsidR="007C38D2" w:rsidRDefault="007C38D2">
      <w:pPr>
        <w:rPr>
          <w:rFonts w:ascii="Verdana" w:hAnsi="Verdana"/>
          <w:color w:val="002060"/>
          <w:sz w:val="24"/>
          <w:szCs w:val="24"/>
        </w:rPr>
      </w:pPr>
    </w:p>
    <w:p w14:paraId="4D50AA4D" w14:textId="3805C719" w:rsidR="00C96B26" w:rsidRPr="00B245FA" w:rsidRDefault="00920585">
      <w:pPr>
        <w:rPr>
          <w:rFonts w:ascii="Verdana" w:hAnsi="Verdana"/>
          <w:color w:val="002060"/>
          <w:sz w:val="24"/>
          <w:szCs w:val="24"/>
        </w:rPr>
      </w:pPr>
      <w:r w:rsidRPr="00B245FA">
        <w:rPr>
          <w:rFonts w:ascii="Verdana" w:hAnsi="Verdana"/>
          <w:color w:val="002060"/>
          <w:sz w:val="24"/>
          <w:szCs w:val="24"/>
        </w:rPr>
        <w:t>Tier Three Keywords: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502"/>
        <w:gridCol w:w="1502"/>
        <w:gridCol w:w="1503"/>
        <w:gridCol w:w="1503"/>
        <w:gridCol w:w="1503"/>
        <w:gridCol w:w="1503"/>
      </w:tblGrid>
      <w:tr w:rsidR="00B245FA" w:rsidRPr="00B245FA" w14:paraId="56E7C716" w14:textId="77777777" w:rsidTr="00920585">
        <w:tc>
          <w:tcPr>
            <w:tcW w:w="1502" w:type="dxa"/>
          </w:tcPr>
          <w:p w14:paraId="3ED141E8" w14:textId="00CF8577" w:rsidR="00920585" w:rsidRPr="00B245FA" w:rsidRDefault="00720CBB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infer</w:t>
            </w:r>
          </w:p>
        </w:tc>
        <w:tc>
          <w:tcPr>
            <w:tcW w:w="1502" w:type="dxa"/>
          </w:tcPr>
          <w:p w14:paraId="7CDA4861" w14:textId="176EB593" w:rsidR="00920585" w:rsidRPr="00B245FA" w:rsidRDefault="00693B19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identify</w:t>
            </w:r>
          </w:p>
        </w:tc>
        <w:tc>
          <w:tcPr>
            <w:tcW w:w="1503" w:type="dxa"/>
          </w:tcPr>
          <w:p w14:paraId="5D17AF0B" w14:textId="2A5D836F" w:rsidR="00920585" w:rsidRPr="00B245FA" w:rsidRDefault="00693B19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audience</w:t>
            </w:r>
          </w:p>
        </w:tc>
        <w:tc>
          <w:tcPr>
            <w:tcW w:w="1503" w:type="dxa"/>
          </w:tcPr>
          <w:p w14:paraId="70A311EF" w14:textId="2BB3C3B3" w:rsidR="00920585" w:rsidRPr="00B245FA" w:rsidRDefault="005C6A35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context</w:t>
            </w:r>
          </w:p>
        </w:tc>
        <w:tc>
          <w:tcPr>
            <w:tcW w:w="1503" w:type="dxa"/>
          </w:tcPr>
          <w:p w14:paraId="3AF3EEF7" w14:textId="73E76876" w:rsidR="00920585" w:rsidRPr="00B245FA" w:rsidRDefault="005C6A35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purpose</w:t>
            </w:r>
          </w:p>
        </w:tc>
        <w:tc>
          <w:tcPr>
            <w:tcW w:w="1503" w:type="dxa"/>
          </w:tcPr>
          <w:p w14:paraId="3B235E5C" w14:textId="33EB96E3" w:rsidR="00920585" w:rsidRPr="00B245FA" w:rsidRDefault="009D0D0E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analyse</w:t>
            </w:r>
          </w:p>
        </w:tc>
      </w:tr>
      <w:tr w:rsidR="00B245FA" w:rsidRPr="00B245FA" w14:paraId="5DC8C621" w14:textId="77777777" w:rsidTr="00920585">
        <w:tc>
          <w:tcPr>
            <w:tcW w:w="1502" w:type="dxa"/>
          </w:tcPr>
          <w:p w14:paraId="14CD84C4" w14:textId="5FBA83AC" w:rsidR="00920585" w:rsidRPr="00B245FA" w:rsidRDefault="009D0D0E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viewpoint</w:t>
            </w:r>
          </w:p>
        </w:tc>
        <w:tc>
          <w:tcPr>
            <w:tcW w:w="1502" w:type="dxa"/>
          </w:tcPr>
          <w:p w14:paraId="2B6B0AA7" w14:textId="49E7BB4E" w:rsidR="00920585" w:rsidRPr="00B245FA" w:rsidRDefault="00693B19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purpose</w:t>
            </w:r>
          </w:p>
        </w:tc>
        <w:tc>
          <w:tcPr>
            <w:tcW w:w="1503" w:type="dxa"/>
          </w:tcPr>
          <w:p w14:paraId="44846C07" w14:textId="18988C86" w:rsidR="00920585" w:rsidRPr="00B245FA" w:rsidRDefault="00E2553D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evaluate</w:t>
            </w:r>
          </w:p>
        </w:tc>
        <w:tc>
          <w:tcPr>
            <w:tcW w:w="1503" w:type="dxa"/>
          </w:tcPr>
          <w:p w14:paraId="27312DB3" w14:textId="4BBE9518" w:rsidR="00920585" w:rsidRPr="00B245FA" w:rsidRDefault="00E2553D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compare</w:t>
            </w:r>
          </w:p>
        </w:tc>
        <w:tc>
          <w:tcPr>
            <w:tcW w:w="1503" w:type="dxa"/>
          </w:tcPr>
          <w:p w14:paraId="24B2E7BF" w14:textId="2B6A8C43" w:rsidR="00920585" w:rsidRPr="00B245FA" w:rsidRDefault="00920585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1503" w:type="dxa"/>
          </w:tcPr>
          <w:p w14:paraId="7E715B4E" w14:textId="1431C2BA" w:rsidR="00920585" w:rsidRPr="00B245FA" w:rsidRDefault="00920585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</w:tr>
    </w:tbl>
    <w:p w14:paraId="4E7C1BAF" w14:textId="77777777" w:rsidR="009D0D0E" w:rsidRDefault="009D0D0E">
      <w:pPr>
        <w:rPr>
          <w:rFonts w:ascii="Verdana" w:hAnsi="Verdana"/>
          <w:color w:val="002060"/>
          <w:sz w:val="24"/>
          <w:szCs w:val="24"/>
        </w:rPr>
      </w:pPr>
    </w:p>
    <w:p w14:paraId="5ECA3170" w14:textId="58FF2004" w:rsidR="00C96B26" w:rsidRPr="00B245FA" w:rsidRDefault="00920585">
      <w:pPr>
        <w:rPr>
          <w:rFonts w:ascii="Verdana" w:hAnsi="Verdana"/>
          <w:color w:val="002060"/>
          <w:sz w:val="24"/>
          <w:szCs w:val="24"/>
        </w:rPr>
      </w:pPr>
      <w:r w:rsidRPr="00B245FA">
        <w:rPr>
          <w:rFonts w:ascii="Verdana" w:hAnsi="Verdana"/>
          <w:color w:val="002060"/>
          <w:sz w:val="24"/>
          <w:szCs w:val="24"/>
        </w:rPr>
        <w:t>Recommended Reading:</w:t>
      </w:r>
    </w:p>
    <w:tbl>
      <w:tblPr>
        <w:tblStyle w:val="TableGrid"/>
        <w:tblW w:w="9256" w:type="dxa"/>
        <w:tblLook w:val="04A0" w:firstRow="1" w:lastRow="0" w:firstColumn="1" w:lastColumn="0" w:noHBand="0" w:noVBand="1"/>
      </w:tblPr>
      <w:tblGrid>
        <w:gridCol w:w="9256"/>
      </w:tblGrid>
      <w:tr w:rsidR="00B245FA" w:rsidRPr="00B245FA" w14:paraId="430E0E26" w14:textId="77777777" w:rsidTr="00F55A76">
        <w:trPr>
          <w:trHeight w:val="2779"/>
        </w:trPr>
        <w:tc>
          <w:tcPr>
            <w:tcW w:w="9256" w:type="dxa"/>
          </w:tcPr>
          <w:p w14:paraId="0FCCE8DD" w14:textId="3351959E" w:rsidR="00B245FA" w:rsidRPr="00B245FA" w:rsidRDefault="00E2553D" w:rsidP="0054571B">
            <w:pPr>
              <w:shd w:val="clear" w:color="auto" w:fill="FFFFFF"/>
              <w:tabs>
                <w:tab w:val="left" w:pos="2265"/>
              </w:tabs>
              <w:spacing w:before="240" w:after="120"/>
              <w:outlineLvl w:val="3"/>
              <w:rPr>
                <w:rFonts w:ascii="Verdana" w:eastAsia="Times New Roman" w:hAnsi="Verdana" w:cs="Times New Roman"/>
                <w:i/>
                <w:iCs/>
                <w:color w:val="002060"/>
                <w:sz w:val="24"/>
                <w:szCs w:val="24"/>
                <w:lang w:eastAsia="en-GB"/>
              </w:rPr>
            </w:pPr>
            <w:r>
              <w:rPr>
                <w:noProof/>
              </w:rPr>
              <w:lastRenderedPageBreak/>
              <w:drawing>
                <wp:inline distT="0" distB="0" distL="0" distR="0" wp14:anchorId="7A49B4A1" wp14:editId="3F12B36C">
                  <wp:extent cx="1561514" cy="2181914"/>
                  <wp:effectExtent l="0" t="0" r="635" b="889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66723" cy="218919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Verdana" w:eastAsia="Times New Roman" w:hAnsi="Verdana" w:cs="Times New Roman"/>
                <w:i/>
                <w:iCs/>
                <w:noProof/>
                <w:color w:val="002060"/>
                <w:sz w:val="24"/>
                <w:szCs w:val="24"/>
                <w:lang w:eastAsia="en-GB"/>
              </w:rPr>
              <w:t xml:space="preserve"> </w:t>
            </w:r>
            <w:r w:rsidR="009D0D0E">
              <w:rPr>
                <w:rFonts w:ascii="Verdana" w:eastAsia="Times New Roman" w:hAnsi="Verdana" w:cs="Times New Roman"/>
                <w:i/>
                <w:iCs/>
                <w:noProof/>
                <w:color w:val="002060"/>
                <w:sz w:val="24"/>
                <w:szCs w:val="24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459A91BF" wp14:editId="79D79335">
                      <wp:simplePos x="0" y="0"/>
                      <wp:positionH relativeFrom="column">
                        <wp:posOffset>1996290</wp:posOffset>
                      </wp:positionH>
                      <wp:positionV relativeFrom="paragraph">
                        <wp:posOffset>203424</wp:posOffset>
                      </wp:positionV>
                      <wp:extent cx="3724275" cy="2041525"/>
                      <wp:effectExtent l="0" t="0" r="28575" b="15875"/>
                      <wp:wrapNone/>
                      <wp:docPr id="5" name="Text Box 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3724275" cy="2041525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</wps:spPr>
                            <wps:txbx>
                              <w:txbxContent>
                                <w:p w14:paraId="02916CCA" w14:textId="77777777" w:rsidR="00E2553D" w:rsidRPr="00E2553D" w:rsidRDefault="00E2553D" w:rsidP="00E2553D">
                                  <w:pPr>
                                    <w:shd w:val="clear" w:color="auto" w:fill="FFFFFF"/>
                                    <w:spacing w:before="100" w:beforeAutospacing="1" w:after="100" w:afterAutospacing="1" w:line="240" w:lineRule="auto"/>
                                    <w:rPr>
                                      <w:rFonts w:ascii="Arial" w:eastAsia="Times New Roman" w:hAnsi="Arial" w:cs="Arial"/>
                                      <w:color w:val="28282D"/>
                                      <w:sz w:val="21"/>
                                      <w:szCs w:val="21"/>
                                      <w:lang w:eastAsia="en-GB"/>
                                    </w:rPr>
                                  </w:pPr>
                                  <w:r w:rsidRPr="00E2553D">
                                    <w:rPr>
                                      <w:rFonts w:ascii="Arial" w:eastAsia="Times New Roman" w:hAnsi="Arial" w:cs="Arial"/>
                                      <w:color w:val="28282D"/>
                                      <w:sz w:val="21"/>
                                      <w:szCs w:val="21"/>
                                      <w:lang w:eastAsia="en-GB"/>
                                    </w:rPr>
                                    <w:t>With both guidance for classroom and independent study, and exam-style questions to help develop skills and understanding of the assessment, this combined revision guide and workbook enables hassle-free classroom and independent study.</w:t>
                                  </w:r>
                                </w:p>
                                <w:p w14:paraId="20074532" w14:textId="77777777" w:rsidR="00E2553D" w:rsidRPr="00E2553D" w:rsidRDefault="00E2553D" w:rsidP="00E2553D">
                                  <w:pPr>
                                    <w:shd w:val="clear" w:color="auto" w:fill="FFFFFF"/>
                                    <w:spacing w:before="100" w:beforeAutospacing="1" w:after="100" w:afterAutospacing="1" w:line="240" w:lineRule="auto"/>
                                    <w:rPr>
                                      <w:rFonts w:ascii="Arial" w:eastAsia="Times New Roman" w:hAnsi="Arial" w:cs="Arial"/>
                                      <w:color w:val="28282D"/>
                                      <w:sz w:val="21"/>
                                      <w:szCs w:val="21"/>
                                      <w:lang w:eastAsia="en-GB"/>
                                    </w:rPr>
                                  </w:pPr>
                                  <w:r w:rsidRPr="00E2553D">
                                    <w:rPr>
                                      <w:rFonts w:ascii="Arial" w:eastAsia="Times New Roman" w:hAnsi="Arial" w:cs="Arial"/>
                                      <w:color w:val="28282D"/>
                                      <w:sz w:val="21"/>
                                      <w:szCs w:val="21"/>
                                      <w:lang w:eastAsia="en-GB"/>
                                    </w:rPr>
                                    <w:t xml:space="preserve">Pearson Edexcel GCSE (9-1) English Language 2.0. Revision Guide and Workbook Paperback edition by Jane Cotter, Ben </w:t>
                                  </w:r>
                                  <w:proofErr w:type="spellStart"/>
                                  <w:r w:rsidRPr="00E2553D">
                                    <w:rPr>
                                      <w:rFonts w:ascii="Arial" w:eastAsia="Times New Roman" w:hAnsi="Arial" w:cs="Arial"/>
                                      <w:color w:val="28282D"/>
                                      <w:sz w:val="21"/>
                                      <w:szCs w:val="21"/>
                                      <w:lang w:eastAsia="en-GB"/>
                                    </w:rPr>
                                    <w:t>Cribbin</w:t>
                                  </w:r>
                                  <w:proofErr w:type="spellEnd"/>
                                  <w:r w:rsidRPr="00E2553D">
                                    <w:rPr>
                                      <w:rFonts w:ascii="Arial" w:eastAsia="Times New Roman" w:hAnsi="Arial" w:cs="Arial"/>
                                      <w:color w:val="28282D"/>
                                      <w:sz w:val="21"/>
                                      <w:szCs w:val="21"/>
                                      <w:lang w:eastAsia="en-GB"/>
                                    </w:rPr>
                                    <w:t xml:space="preserve">, Katy </w:t>
                                  </w:r>
                                  <w:proofErr w:type="spellStart"/>
                                  <w:r w:rsidRPr="00E2553D">
                                    <w:rPr>
                                      <w:rFonts w:ascii="Arial" w:eastAsia="Times New Roman" w:hAnsi="Arial" w:cs="Arial"/>
                                      <w:color w:val="28282D"/>
                                      <w:sz w:val="21"/>
                                      <w:szCs w:val="21"/>
                                      <w:lang w:eastAsia="en-GB"/>
                                    </w:rPr>
                                    <w:t>Madgwick</w:t>
                                  </w:r>
                                  <w:proofErr w:type="spellEnd"/>
                                </w:p>
                                <w:p w14:paraId="136B71E9" w14:textId="39AB7B1D" w:rsidR="00413BDF" w:rsidRPr="009D0D0E" w:rsidRDefault="00413BDF">
                                  <w:pPr>
                                    <w:rPr>
                                      <w:sz w:val="28"/>
                                      <w:szCs w:val="28"/>
                                    </w:rPr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459A91BF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5" o:spid="_x0000_s1026" type="#_x0000_t202" style="position:absolute;margin-left:157.2pt;margin-top:16pt;width:293.25pt;height:160.75pt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" fillcolor="white [3201]" strokeweight=".5pt">
                      <v:textbox>
                        <w:txbxContent>
                          <w:p w14:paraId="02916CCA" w14:textId="77777777" w:rsidR="00E2553D" w:rsidRPr="00E2553D" w:rsidRDefault="00E2553D" w:rsidP="00E2553D">
                            <w:pPr>
                              <w:shd w:val="clear" w:color="auto" w:fill="FFFFFF"/>
                              <w:spacing w:before="100" w:beforeAutospacing="1" w:after="100" w:afterAutospacing="1" w:line="240" w:lineRule="auto"/>
                              <w:rPr>
                                <w:rFonts w:ascii="Arial" w:eastAsia="Times New Roman" w:hAnsi="Arial" w:cs="Arial"/>
                                <w:color w:val="28282D"/>
                                <w:sz w:val="21"/>
                                <w:szCs w:val="21"/>
                                <w:lang w:eastAsia="en-GB"/>
                              </w:rPr>
                            </w:pPr>
                            <w:r w:rsidRPr="00E2553D">
                              <w:rPr>
                                <w:rFonts w:ascii="Arial" w:eastAsia="Times New Roman" w:hAnsi="Arial" w:cs="Arial"/>
                                <w:color w:val="28282D"/>
                                <w:sz w:val="21"/>
                                <w:szCs w:val="21"/>
                                <w:lang w:eastAsia="en-GB"/>
                              </w:rPr>
                              <w:t>With both guidance for classroom and independent study, and exam-style questions to help develop skills and understanding of the assessment, this combined revision guide and workbook enables hassle-free classroom and independent study.</w:t>
                            </w:r>
                          </w:p>
                          <w:p w14:paraId="20074532" w14:textId="77777777" w:rsidR="00E2553D" w:rsidRPr="00E2553D" w:rsidRDefault="00E2553D" w:rsidP="00E2553D">
                            <w:pPr>
                              <w:shd w:val="clear" w:color="auto" w:fill="FFFFFF"/>
                              <w:spacing w:before="100" w:beforeAutospacing="1" w:after="100" w:afterAutospacing="1" w:line="240" w:lineRule="auto"/>
                              <w:rPr>
                                <w:rFonts w:ascii="Arial" w:eastAsia="Times New Roman" w:hAnsi="Arial" w:cs="Arial"/>
                                <w:color w:val="28282D"/>
                                <w:sz w:val="21"/>
                                <w:szCs w:val="21"/>
                                <w:lang w:eastAsia="en-GB"/>
                              </w:rPr>
                            </w:pPr>
                            <w:r w:rsidRPr="00E2553D">
                              <w:rPr>
                                <w:rFonts w:ascii="Arial" w:eastAsia="Times New Roman" w:hAnsi="Arial" w:cs="Arial"/>
                                <w:color w:val="28282D"/>
                                <w:sz w:val="21"/>
                                <w:szCs w:val="21"/>
                                <w:lang w:eastAsia="en-GB"/>
                              </w:rPr>
                              <w:t xml:space="preserve">Pearson Edexcel GCSE (9-1) English Language 2.0. Revision Guide and Workbook Paperback edition by Jane Cotter, Ben </w:t>
                            </w:r>
                            <w:proofErr w:type="spellStart"/>
                            <w:r w:rsidRPr="00E2553D">
                              <w:rPr>
                                <w:rFonts w:ascii="Arial" w:eastAsia="Times New Roman" w:hAnsi="Arial" w:cs="Arial"/>
                                <w:color w:val="28282D"/>
                                <w:sz w:val="21"/>
                                <w:szCs w:val="21"/>
                                <w:lang w:eastAsia="en-GB"/>
                              </w:rPr>
                              <w:t>Cribbin</w:t>
                            </w:r>
                            <w:proofErr w:type="spellEnd"/>
                            <w:r w:rsidRPr="00E2553D">
                              <w:rPr>
                                <w:rFonts w:ascii="Arial" w:eastAsia="Times New Roman" w:hAnsi="Arial" w:cs="Arial"/>
                                <w:color w:val="28282D"/>
                                <w:sz w:val="21"/>
                                <w:szCs w:val="21"/>
                                <w:lang w:eastAsia="en-GB"/>
                              </w:rPr>
                              <w:t xml:space="preserve">, Katy </w:t>
                            </w:r>
                            <w:proofErr w:type="spellStart"/>
                            <w:r w:rsidRPr="00E2553D">
                              <w:rPr>
                                <w:rFonts w:ascii="Arial" w:eastAsia="Times New Roman" w:hAnsi="Arial" w:cs="Arial"/>
                                <w:color w:val="28282D"/>
                                <w:sz w:val="21"/>
                                <w:szCs w:val="21"/>
                                <w:lang w:eastAsia="en-GB"/>
                              </w:rPr>
                              <w:t>Madgwick</w:t>
                            </w:r>
                            <w:proofErr w:type="spellEnd"/>
                          </w:p>
                          <w:p w14:paraId="136B71E9" w14:textId="39AB7B1D" w:rsidR="00413BDF" w:rsidRPr="009D0D0E" w:rsidRDefault="00413BDF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</w:tr>
    </w:tbl>
    <w:p w14:paraId="1C76E45F" w14:textId="1E726078" w:rsidR="00C96B26" w:rsidRPr="00014922" w:rsidRDefault="00C96B26">
      <w:pPr>
        <w:rPr>
          <w:sz w:val="32"/>
          <w:szCs w:val="32"/>
        </w:rPr>
      </w:pPr>
    </w:p>
    <w:sectPr w:rsidR="00C96B26" w:rsidRPr="0001492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OpenSans-Regular">
    <w:altName w:val="Yu Gothic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EC503B"/>
    <w:multiLevelType w:val="hybridMultilevel"/>
    <w:tmpl w:val="607A9AC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0AD6774"/>
    <w:multiLevelType w:val="hybridMultilevel"/>
    <w:tmpl w:val="5164F95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2A167F1"/>
    <w:multiLevelType w:val="hybridMultilevel"/>
    <w:tmpl w:val="A0ECEDA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38916FF"/>
    <w:multiLevelType w:val="hybridMultilevel"/>
    <w:tmpl w:val="EA2AD1D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5507FCA"/>
    <w:multiLevelType w:val="hybridMultilevel"/>
    <w:tmpl w:val="AC443C22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4B4555B"/>
    <w:multiLevelType w:val="hybridMultilevel"/>
    <w:tmpl w:val="6640416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623644C"/>
    <w:multiLevelType w:val="hybridMultilevel"/>
    <w:tmpl w:val="ED36C87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1"/>
  </w:num>
  <w:num w:numId="3">
    <w:abstractNumId w:val="3"/>
  </w:num>
  <w:num w:numId="4">
    <w:abstractNumId w:val="5"/>
  </w:num>
  <w:num w:numId="5">
    <w:abstractNumId w:val="2"/>
  </w:num>
  <w:num w:numId="6">
    <w:abstractNumId w:val="0"/>
  </w:num>
  <w:num w:numId="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352F5"/>
    <w:rsid w:val="00014922"/>
    <w:rsid w:val="00022828"/>
    <w:rsid w:val="000D1F7C"/>
    <w:rsid w:val="000E349C"/>
    <w:rsid w:val="00152E58"/>
    <w:rsid w:val="001B080A"/>
    <w:rsid w:val="003D7E28"/>
    <w:rsid w:val="00413BDF"/>
    <w:rsid w:val="00455F38"/>
    <w:rsid w:val="00477EDD"/>
    <w:rsid w:val="00486189"/>
    <w:rsid w:val="005376C9"/>
    <w:rsid w:val="0054571B"/>
    <w:rsid w:val="00563B16"/>
    <w:rsid w:val="005C2ADA"/>
    <w:rsid w:val="005C6A35"/>
    <w:rsid w:val="005D08BB"/>
    <w:rsid w:val="00693B19"/>
    <w:rsid w:val="006C3D83"/>
    <w:rsid w:val="00720CBB"/>
    <w:rsid w:val="007C38D2"/>
    <w:rsid w:val="007E5C02"/>
    <w:rsid w:val="0082039C"/>
    <w:rsid w:val="008D477B"/>
    <w:rsid w:val="008E50B1"/>
    <w:rsid w:val="008F6C26"/>
    <w:rsid w:val="00903F31"/>
    <w:rsid w:val="00920585"/>
    <w:rsid w:val="009352F5"/>
    <w:rsid w:val="009806BB"/>
    <w:rsid w:val="00984155"/>
    <w:rsid w:val="009D0BFB"/>
    <w:rsid w:val="009D0D0E"/>
    <w:rsid w:val="00A00BC6"/>
    <w:rsid w:val="00AD03F7"/>
    <w:rsid w:val="00AF4C1A"/>
    <w:rsid w:val="00B245FA"/>
    <w:rsid w:val="00B35685"/>
    <w:rsid w:val="00B73CC1"/>
    <w:rsid w:val="00C96B26"/>
    <w:rsid w:val="00CB2123"/>
    <w:rsid w:val="00CD29EF"/>
    <w:rsid w:val="00D93AEB"/>
    <w:rsid w:val="00D944D3"/>
    <w:rsid w:val="00DB5B39"/>
    <w:rsid w:val="00E2553D"/>
    <w:rsid w:val="00E7174A"/>
    <w:rsid w:val="00F04698"/>
    <w:rsid w:val="00F55A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05622B0"/>
  <w15:chartTrackingRefBased/>
  <w15:docId w15:val="{1BCCB587-ED42-4792-8E11-32B2DE9EE6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4">
    <w:name w:val="heading 4"/>
    <w:basedOn w:val="Normal"/>
    <w:link w:val="Heading4Char"/>
    <w:uiPriority w:val="9"/>
    <w:qFormat/>
    <w:rsid w:val="00152E58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352F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AD03F7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9D0BFB"/>
    <w:pPr>
      <w:ind w:left="720"/>
      <w:contextualSpacing/>
    </w:pPr>
  </w:style>
  <w:style w:type="character" w:customStyle="1" w:styleId="Heading4Char">
    <w:name w:val="Heading 4 Char"/>
    <w:basedOn w:val="DefaultParagraphFont"/>
    <w:link w:val="Heading4"/>
    <w:uiPriority w:val="9"/>
    <w:rsid w:val="00152E58"/>
    <w:rPr>
      <w:rFonts w:ascii="Times New Roman" w:eastAsia="Times New Roman" w:hAnsi="Times New Roman" w:cs="Times New Roman"/>
      <w:b/>
      <w:bCs/>
      <w:sz w:val="24"/>
      <w:szCs w:val="24"/>
      <w:lang w:eastAsia="en-GB"/>
    </w:rPr>
  </w:style>
  <w:style w:type="character" w:customStyle="1" w:styleId="normaltextrun">
    <w:name w:val="normaltextrun"/>
    <w:basedOn w:val="DefaultParagraphFont"/>
    <w:rsid w:val="00720CBB"/>
  </w:style>
  <w:style w:type="paragraph" w:styleId="NormalWeb">
    <w:name w:val="Normal (Web)"/>
    <w:basedOn w:val="Normal"/>
    <w:uiPriority w:val="99"/>
    <w:semiHidden/>
    <w:unhideWhenUsed/>
    <w:rsid w:val="00B3568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a-text-italic">
    <w:name w:val="a-text-italic"/>
    <w:basedOn w:val="DefaultParagraphFont"/>
    <w:rsid w:val="00B3568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75068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754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155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04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07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1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2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207</Words>
  <Characters>1180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Matt Hallam</dc:creator>
  <cp:keywords/>
  <dc:description/>
  <cp:lastModifiedBy>Helen Hawkins (Kenwood)</cp:lastModifiedBy>
  <cp:revision>3</cp:revision>
  <dcterms:created xsi:type="dcterms:W3CDTF">2025-01-05T10:12:00Z</dcterms:created>
  <dcterms:modified xsi:type="dcterms:W3CDTF">2025-01-05T10:16:00Z</dcterms:modified>
</cp:coreProperties>
</file>