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328"/>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4B7415">
        <w:trPr>
          <w:trHeight w:val="557"/>
        </w:trPr>
        <w:tc>
          <w:tcPr>
            <w:tcW w:w="3372" w:type="dxa"/>
            <w:gridSpan w:val="3"/>
          </w:tcPr>
          <w:p w14:paraId="056BEAE1" w14:textId="5BF3F408" w:rsidR="00B245FA" w:rsidRPr="00B245FA" w:rsidRDefault="00B245FA" w:rsidP="004B7415">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DF063A">
              <w:rPr>
                <w:rFonts w:ascii="Verdana" w:hAnsi="Verdana"/>
                <w:b/>
                <w:bCs/>
                <w:sz w:val="24"/>
                <w:szCs w:val="24"/>
              </w:rPr>
              <w:t>BR0</w:t>
            </w:r>
            <w:r w:rsidR="00E44F0C">
              <w:rPr>
                <w:rFonts w:ascii="Verdana" w:hAnsi="Verdana"/>
                <w:b/>
                <w:bCs/>
                <w:sz w:val="24"/>
                <w:szCs w:val="24"/>
              </w:rPr>
              <w:t>7</w:t>
            </w:r>
          </w:p>
        </w:tc>
        <w:tc>
          <w:tcPr>
            <w:tcW w:w="3619" w:type="dxa"/>
          </w:tcPr>
          <w:p w14:paraId="181E5C95" w14:textId="74956EFD" w:rsidR="00B245FA" w:rsidRPr="00B245FA" w:rsidRDefault="00B245FA" w:rsidP="004B7415">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1935B88D" w:rsidR="00B245FA" w:rsidRPr="00B245FA" w:rsidRDefault="00B245FA" w:rsidP="004B7415">
            <w:pPr>
              <w:rPr>
                <w:rFonts w:ascii="Verdana" w:hAnsi="Verdana"/>
                <w:b/>
                <w:bCs/>
                <w:sz w:val="24"/>
                <w:szCs w:val="24"/>
              </w:rPr>
            </w:pPr>
            <w:r w:rsidRPr="00B245FA">
              <w:rPr>
                <w:rFonts w:ascii="Verdana" w:hAnsi="Verdana"/>
                <w:b/>
                <w:bCs/>
                <w:sz w:val="24"/>
                <w:szCs w:val="24"/>
              </w:rPr>
              <w:t xml:space="preserve">Term: </w:t>
            </w:r>
            <w:r w:rsidR="00AC088B">
              <w:rPr>
                <w:rFonts w:ascii="Verdana" w:hAnsi="Verdana"/>
                <w:b/>
                <w:bCs/>
                <w:sz w:val="24"/>
                <w:szCs w:val="24"/>
              </w:rPr>
              <w:t>2</w:t>
            </w:r>
          </w:p>
        </w:tc>
      </w:tr>
      <w:tr w:rsidR="00B245FA" w:rsidRPr="00B245FA" w14:paraId="736F6FB1" w14:textId="77777777" w:rsidTr="004B7415">
        <w:trPr>
          <w:trHeight w:val="412"/>
        </w:trPr>
        <w:tc>
          <w:tcPr>
            <w:tcW w:w="1676" w:type="dxa"/>
            <w:gridSpan w:val="2"/>
          </w:tcPr>
          <w:p w14:paraId="503FC8A9" w14:textId="77777777" w:rsidR="00B245FA" w:rsidRPr="00B245FA" w:rsidRDefault="00B245FA" w:rsidP="004B7415">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4065AB8D" w:rsidR="00B245FA" w:rsidRPr="00B245FA" w:rsidRDefault="00D93AEB" w:rsidP="004B7415">
            <w:pPr>
              <w:rPr>
                <w:rFonts w:ascii="Verdana" w:hAnsi="Verdana"/>
                <w:b/>
                <w:bCs/>
                <w:sz w:val="24"/>
                <w:szCs w:val="24"/>
              </w:rPr>
            </w:pPr>
            <w:r>
              <w:rPr>
                <w:rFonts w:ascii="Verdana" w:hAnsi="Verdana"/>
                <w:b/>
                <w:bCs/>
                <w:sz w:val="24"/>
                <w:szCs w:val="24"/>
              </w:rPr>
              <w:t>Helen Hawkins</w:t>
            </w:r>
          </w:p>
        </w:tc>
      </w:tr>
      <w:tr w:rsidR="00B245FA" w:rsidRPr="00B245FA" w14:paraId="0B0B2711" w14:textId="77777777" w:rsidTr="004B7415">
        <w:trPr>
          <w:trHeight w:val="500"/>
        </w:trPr>
        <w:tc>
          <w:tcPr>
            <w:tcW w:w="10294" w:type="dxa"/>
            <w:gridSpan w:val="5"/>
          </w:tcPr>
          <w:p w14:paraId="151CC055" w14:textId="2FC2A953" w:rsidR="00B245FA" w:rsidRPr="00B245FA" w:rsidRDefault="00B245FA" w:rsidP="004B7415">
            <w:pPr>
              <w:rPr>
                <w:rFonts w:ascii="Verdana" w:hAnsi="Verdana"/>
                <w:b/>
                <w:bCs/>
                <w:color w:val="002060"/>
                <w:sz w:val="24"/>
                <w:szCs w:val="24"/>
              </w:rPr>
            </w:pPr>
            <w:r w:rsidRPr="00B245FA">
              <w:rPr>
                <w:rFonts w:ascii="Verdana" w:hAnsi="Verdana"/>
                <w:b/>
                <w:bCs/>
                <w:color w:val="002060"/>
                <w:sz w:val="24"/>
                <w:szCs w:val="24"/>
              </w:rPr>
              <w:t xml:space="preserve">Curriculum: </w:t>
            </w:r>
            <w:r w:rsidR="00E44F0C">
              <w:rPr>
                <w:rFonts w:ascii="Verdana" w:hAnsi="Verdana"/>
                <w:b/>
                <w:bCs/>
                <w:color w:val="002060"/>
                <w:sz w:val="24"/>
                <w:szCs w:val="24"/>
              </w:rPr>
              <w:t>Study Programme 2 Deepening</w:t>
            </w:r>
          </w:p>
        </w:tc>
      </w:tr>
      <w:tr w:rsidR="00B245FA" w:rsidRPr="00B245FA" w14:paraId="351A68E2" w14:textId="77777777" w:rsidTr="004B7415">
        <w:trPr>
          <w:trHeight w:val="500"/>
        </w:trPr>
        <w:tc>
          <w:tcPr>
            <w:tcW w:w="10294" w:type="dxa"/>
            <w:gridSpan w:val="5"/>
          </w:tcPr>
          <w:p w14:paraId="6EA17A8A" w14:textId="77777777" w:rsidR="00AC088B" w:rsidRDefault="00AC088B" w:rsidP="00AC088B">
            <w:pPr>
              <w:rPr>
                <w:rFonts w:ascii="Verdana" w:hAnsi="Verdana"/>
                <w:b/>
                <w:bCs/>
                <w:color w:val="002060"/>
                <w:sz w:val="24"/>
                <w:szCs w:val="24"/>
              </w:rPr>
            </w:pPr>
            <w:r w:rsidRPr="00B245FA">
              <w:rPr>
                <w:rFonts w:ascii="Verdana" w:hAnsi="Verdana"/>
                <w:b/>
                <w:bCs/>
                <w:color w:val="002060"/>
                <w:sz w:val="24"/>
                <w:szCs w:val="24"/>
              </w:rPr>
              <w:t xml:space="preserve">Term </w:t>
            </w:r>
            <w:r>
              <w:rPr>
                <w:rFonts w:ascii="Verdana" w:hAnsi="Verdana"/>
                <w:b/>
                <w:bCs/>
                <w:color w:val="002060"/>
                <w:sz w:val="24"/>
                <w:szCs w:val="24"/>
              </w:rPr>
              <w:t>2</w:t>
            </w:r>
            <w:r w:rsidRPr="00B245FA">
              <w:rPr>
                <w:rFonts w:ascii="Verdana" w:hAnsi="Verdana"/>
                <w:b/>
                <w:bCs/>
                <w:color w:val="002060"/>
                <w:sz w:val="24"/>
                <w:szCs w:val="24"/>
              </w:rPr>
              <w:t xml:space="preserve"> focus: </w:t>
            </w:r>
          </w:p>
          <w:p w14:paraId="50D44D01" w14:textId="77777777" w:rsidR="00DF32EA" w:rsidRDefault="00DF32EA" w:rsidP="00DF32EA">
            <w:pPr>
              <w:rPr>
                <w:rFonts w:ascii="Verdana" w:hAnsi="Verdana"/>
                <w:b/>
                <w:bCs/>
                <w:color w:val="002060"/>
                <w:sz w:val="24"/>
                <w:szCs w:val="24"/>
              </w:rPr>
            </w:pPr>
            <w:r>
              <w:rPr>
                <w:rFonts w:ascii="Verdana" w:hAnsi="Verdana"/>
                <w:b/>
                <w:bCs/>
                <w:color w:val="002060"/>
                <w:sz w:val="24"/>
                <w:szCs w:val="24"/>
              </w:rPr>
              <w:t>HT1: Short Stories and Creative Writing</w:t>
            </w:r>
          </w:p>
          <w:p w14:paraId="7B9B0B7B" w14:textId="77777777" w:rsidR="00DF32EA" w:rsidRPr="006E72F9" w:rsidRDefault="00DF32EA" w:rsidP="00DF32EA">
            <w:pPr>
              <w:rPr>
                <w:rFonts w:ascii="Verdana" w:hAnsi="Verdana"/>
                <w:color w:val="002060"/>
                <w:sz w:val="24"/>
                <w:szCs w:val="24"/>
              </w:rPr>
            </w:pPr>
            <w:r>
              <w:rPr>
                <w:rFonts w:ascii="Verdana" w:hAnsi="Verdana"/>
                <w:color w:val="002060"/>
                <w:sz w:val="24"/>
                <w:szCs w:val="24"/>
              </w:rPr>
              <w:t xml:space="preserve">We will read a small selection of short stories in order to explore conventions and structure. Students will then take on the role of the writer and develop their own ideas for a short story which they will draft and publish. </w:t>
            </w:r>
          </w:p>
          <w:p w14:paraId="06147203" w14:textId="77777777" w:rsidR="00DF32EA" w:rsidRDefault="00DF32EA" w:rsidP="00DF32EA">
            <w:pPr>
              <w:rPr>
                <w:rFonts w:ascii="Verdana" w:hAnsi="Verdana"/>
                <w:b/>
                <w:bCs/>
                <w:color w:val="002060"/>
                <w:sz w:val="24"/>
                <w:szCs w:val="24"/>
              </w:rPr>
            </w:pPr>
            <w:r>
              <w:rPr>
                <w:rFonts w:ascii="Verdana" w:hAnsi="Verdana"/>
                <w:b/>
                <w:bCs/>
                <w:color w:val="002060"/>
                <w:sz w:val="24"/>
                <w:szCs w:val="24"/>
              </w:rPr>
              <w:t xml:space="preserve">HT2: 20th century </w:t>
            </w:r>
            <w:proofErr w:type="gramStart"/>
            <w:r>
              <w:rPr>
                <w:rFonts w:ascii="Verdana" w:hAnsi="Verdana"/>
                <w:b/>
                <w:bCs/>
                <w:color w:val="002060"/>
                <w:sz w:val="24"/>
                <w:szCs w:val="24"/>
              </w:rPr>
              <w:t>play</w:t>
            </w:r>
            <w:proofErr w:type="gramEnd"/>
            <w:r>
              <w:rPr>
                <w:rFonts w:ascii="Verdana" w:hAnsi="Verdana"/>
                <w:b/>
                <w:bCs/>
                <w:color w:val="002060"/>
                <w:sz w:val="24"/>
                <w:szCs w:val="24"/>
              </w:rPr>
              <w:t xml:space="preserve"> and speaking and listening</w:t>
            </w:r>
          </w:p>
          <w:p w14:paraId="5966882C" w14:textId="77777777" w:rsidR="00DF32EA" w:rsidRPr="002F1DB4" w:rsidRDefault="00DF32EA" w:rsidP="00DF32EA">
            <w:pPr>
              <w:rPr>
                <w:rFonts w:ascii="Verdana" w:hAnsi="Verdana"/>
                <w:color w:val="002060"/>
                <w:sz w:val="24"/>
                <w:szCs w:val="24"/>
              </w:rPr>
            </w:pPr>
            <w:r w:rsidRPr="002F1DB4">
              <w:rPr>
                <w:rFonts w:ascii="Verdana" w:hAnsi="Verdana"/>
                <w:color w:val="002060"/>
                <w:sz w:val="24"/>
                <w:szCs w:val="24"/>
              </w:rPr>
              <w:t xml:space="preserve">We </w:t>
            </w:r>
            <w:r>
              <w:rPr>
                <w:rFonts w:ascii="Verdana" w:hAnsi="Verdana"/>
                <w:color w:val="002060"/>
                <w:sz w:val="24"/>
                <w:szCs w:val="24"/>
              </w:rPr>
              <w:t>will study a contemporary play, developing understanding of dramatic conventions. Students will have lots of opportunities for performance and discussion.</w:t>
            </w:r>
          </w:p>
          <w:p w14:paraId="45E674C4" w14:textId="4F257562" w:rsidR="00693B19" w:rsidRPr="00B245FA" w:rsidRDefault="00693B19" w:rsidP="00AC088B">
            <w:pPr>
              <w:rPr>
                <w:rFonts w:ascii="Verdana" w:hAnsi="Verdana"/>
                <w:b/>
                <w:bCs/>
                <w:color w:val="002060"/>
                <w:sz w:val="24"/>
                <w:szCs w:val="24"/>
              </w:rPr>
            </w:pPr>
          </w:p>
        </w:tc>
      </w:tr>
      <w:tr w:rsidR="005376C9" w:rsidRPr="00B245FA" w14:paraId="4949E02A" w14:textId="77777777" w:rsidTr="004B7415">
        <w:trPr>
          <w:trHeight w:val="537"/>
        </w:trPr>
        <w:tc>
          <w:tcPr>
            <w:tcW w:w="1001" w:type="dxa"/>
          </w:tcPr>
          <w:p w14:paraId="77CE8612" w14:textId="77777777" w:rsidR="005376C9" w:rsidRPr="00B245FA" w:rsidRDefault="005376C9" w:rsidP="004B7415">
            <w:pPr>
              <w:rPr>
                <w:rFonts w:ascii="Verdana" w:hAnsi="Verdana"/>
                <w:color w:val="002060"/>
                <w:sz w:val="24"/>
                <w:szCs w:val="24"/>
              </w:rPr>
            </w:pPr>
          </w:p>
        </w:tc>
        <w:tc>
          <w:tcPr>
            <w:tcW w:w="9293" w:type="dxa"/>
            <w:gridSpan w:val="4"/>
          </w:tcPr>
          <w:p w14:paraId="157783A5" w14:textId="77777777" w:rsidR="00AC088B" w:rsidRPr="00017AB1" w:rsidRDefault="00AC088B" w:rsidP="00AC088B">
            <w:pPr>
              <w:rPr>
                <w:rFonts w:ascii="Verdana" w:hAnsi="Verdana"/>
                <w:color w:val="002060"/>
                <w:sz w:val="24"/>
                <w:szCs w:val="24"/>
              </w:rPr>
            </w:pPr>
            <w:r w:rsidRPr="00017AB1">
              <w:rPr>
                <w:rFonts w:ascii="Verdana" w:hAnsi="Verdana"/>
                <w:color w:val="002060"/>
                <w:sz w:val="24"/>
                <w:szCs w:val="24"/>
              </w:rPr>
              <w:t>Reading:</w:t>
            </w:r>
          </w:p>
          <w:p w14:paraId="25020338" w14:textId="77777777" w:rsidR="00AC088B" w:rsidRPr="00943789" w:rsidRDefault="00AC088B" w:rsidP="00AC088B">
            <w:pPr>
              <w:rPr>
                <w:rFonts w:ascii="Verdana" w:hAnsi="Verdana"/>
                <w:color w:val="002060"/>
                <w:sz w:val="24"/>
                <w:szCs w:val="24"/>
              </w:rPr>
            </w:pPr>
            <w:r w:rsidRPr="00943789">
              <w:rPr>
                <w:rFonts w:ascii="Verdana" w:hAnsi="Verdana"/>
                <w:color w:val="002060"/>
                <w:sz w:val="24"/>
                <w:szCs w:val="24"/>
              </w:rPr>
              <w:t xml:space="preserve">HT1: </w:t>
            </w:r>
            <w:r>
              <w:rPr>
                <w:rFonts w:ascii="Verdana" w:hAnsi="Verdana"/>
                <w:color w:val="002060"/>
                <w:sz w:val="24"/>
                <w:szCs w:val="24"/>
              </w:rPr>
              <w:t>Structure.</w:t>
            </w:r>
          </w:p>
          <w:p w14:paraId="48FA66E3" w14:textId="5942509C" w:rsidR="005376C9" w:rsidRPr="005376C9" w:rsidRDefault="00AC088B" w:rsidP="00AC088B">
            <w:pPr>
              <w:rPr>
                <w:rStyle w:val="normaltextrun"/>
                <w:rFonts w:ascii="Verdana" w:hAnsi="Verdana" w:cs="Calibri"/>
                <w:color w:val="4472C4" w:themeColor="accent1"/>
                <w:sz w:val="24"/>
                <w:szCs w:val="24"/>
                <w:bdr w:val="none" w:sz="0" w:space="0" w:color="auto" w:frame="1"/>
              </w:rPr>
            </w:pPr>
            <w:r w:rsidRPr="00943789">
              <w:rPr>
                <w:rFonts w:ascii="Verdana" w:hAnsi="Verdana"/>
                <w:color w:val="002060"/>
                <w:sz w:val="24"/>
                <w:szCs w:val="24"/>
              </w:rPr>
              <w:t xml:space="preserve">HT2: </w:t>
            </w:r>
            <w:r>
              <w:rPr>
                <w:rFonts w:ascii="Verdana" w:hAnsi="Verdana"/>
                <w:color w:val="002060"/>
                <w:sz w:val="24"/>
                <w:szCs w:val="24"/>
              </w:rPr>
              <w:t>Discussion of ideas, themes and contemporary issues arising from the text.</w:t>
            </w:r>
          </w:p>
        </w:tc>
      </w:tr>
      <w:tr w:rsidR="00B245FA" w:rsidRPr="00B245FA" w14:paraId="358C24DA" w14:textId="77777777" w:rsidTr="004B7415">
        <w:trPr>
          <w:trHeight w:val="537"/>
        </w:trPr>
        <w:tc>
          <w:tcPr>
            <w:tcW w:w="1001" w:type="dxa"/>
          </w:tcPr>
          <w:p w14:paraId="51366C3C" w14:textId="5B8A6ABA" w:rsidR="00B245FA" w:rsidRPr="00B245FA" w:rsidRDefault="009806BB" w:rsidP="004B7415">
            <w:pPr>
              <w:rPr>
                <w:rFonts w:ascii="Verdana" w:hAnsi="Verdana"/>
                <w:color w:val="002060"/>
                <w:sz w:val="24"/>
                <w:szCs w:val="24"/>
              </w:rPr>
            </w:pPr>
            <w:r>
              <w:rPr>
                <w:rFonts w:ascii="Verdana" w:hAnsi="Verdana"/>
                <w:color w:val="002060"/>
                <w:sz w:val="24"/>
                <w:szCs w:val="24"/>
              </w:rPr>
              <w:t>KO2</w:t>
            </w:r>
          </w:p>
        </w:tc>
        <w:tc>
          <w:tcPr>
            <w:tcW w:w="9293" w:type="dxa"/>
            <w:gridSpan w:val="4"/>
          </w:tcPr>
          <w:p w14:paraId="2FE3143D" w14:textId="2EF0E453" w:rsidR="00B245FA" w:rsidRPr="00DA6013" w:rsidRDefault="00DA6013" w:rsidP="004B7415">
            <w:pPr>
              <w:rPr>
                <w:sz w:val="24"/>
                <w:szCs w:val="24"/>
              </w:rPr>
            </w:pPr>
            <w:r w:rsidRPr="00DA6013">
              <w:rPr>
                <w:sz w:val="24"/>
                <w:szCs w:val="24"/>
              </w:rPr>
              <w:t>C</w:t>
            </w:r>
            <w:r w:rsidRPr="00DA6013">
              <w:rPr>
                <w:sz w:val="24"/>
                <w:szCs w:val="24"/>
              </w:rPr>
              <w:t>omments generally supported by relevant textual reference or quotation, even when points made are not always accurate</w:t>
            </w:r>
          </w:p>
        </w:tc>
      </w:tr>
      <w:tr w:rsidR="00D248FF" w:rsidRPr="00B245FA" w14:paraId="73FCEE28" w14:textId="77777777" w:rsidTr="004B7415">
        <w:trPr>
          <w:trHeight w:val="537"/>
        </w:trPr>
        <w:tc>
          <w:tcPr>
            <w:tcW w:w="1001" w:type="dxa"/>
          </w:tcPr>
          <w:p w14:paraId="1AAF7769" w14:textId="09C0A953" w:rsidR="00D248FF" w:rsidRPr="00B245FA" w:rsidRDefault="00D248FF" w:rsidP="004B7415">
            <w:pPr>
              <w:rPr>
                <w:rFonts w:ascii="Verdana" w:hAnsi="Verdana"/>
                <w:color w:val="002060"/>
                <w:sz w:val="24"/>
                <w:szCs w:val="24"/>
              </w:rPr>
            </w:pPr>
            <w:r>
              <w:rPr>
                <w:rFonts w:ascii="Verdana" w:hAnsi="Verdana"/>
                <w:color w:val="002060"/>
                <w:sz w:val="24"/>
                <w:szCs w:val="24"/>
              </w:rPr>
              <w:t>KO3</w:t>
            </w:r>
          </w:p>
        </w:tc>
        <w:tc>
          <w:tcPr>
            <w:tcW w:w="9293" w:type="dxa"/>
            <w:gridSpan w:val="4"/>
          </w:tcPr>
          <w:p w14:paraId="5884A6B9" w14:textId="0043FD42" w:rsidR="00D248FF" w:rsidRPr="00DA6013" w:rsidRDefault="00DA6013" w:rsidP="004B7415">
            <w:pPr>
              <w:rPr>
                <w:rFonts w:ascii="Verdana" w:hAnsi="Verdana" w:cstheme="minorHAnsi"/>
                <w:color w:val="4472C4" w:themeColor="accent1"/>
                <w:sz w:val="24"/>
                <w:szCs w:val="24"/>
              </w:rPr>
            </w:pPr>
            <w:r w:rsidRPr="00DA6013">
              <w:rPr>
                <w:sz w:val="24"/>
                <w:szCs w:val="24"/>
              </w:rPr>
              <w:t>C</w:t>
            </w:r>
            <w:r w:rsidRPr="00DA6013">
              <w:rPr>
                <w:sz w:val="24"/>
                <w:szCs w:val="24"/>
              </w:rPr>
              <w:t>omments make inferences and deductions based on textual evidence</w:t>
            </w:r>
          </w:p>
        </w:tc>
      </w:tr>
      <w:tr w:rsidR="00D248FF" w:rsidRPr="00B245FA" w14:paraId="4E0D80F6" w14:textId="77777777" w:rsidTr="004B7415">
        <w:trPr>
          <w:trHeight w:val="537"/>
        </w:trPr>
        <w:tc>
          <w:tcPr>
            <w:tcW w:w="1001" w:type="dxa"/>
          </w:tcPr>
          <w:p w14:paraId="1F9D7E3D" w14:textId="445C853C" w:rsidR="00D248FF" w:rsidRPr="00B245FA" w:rsidRDefault="00D248FF" w:rsidP="004B7415">
            <w:pPr>
              <w:rPr>
                <w:rFonts w:ascii="Verdana" w:hAnsi="Verdana"/>
                <w:color w:val="002060"/>
                <w:sz w:val="24"/>
                <w:szCs w:val="24"/>
              </w:rPr>
            </w:pPr>
            <w:r>
              <w:rPr>
                <w:rFonts w:ascii="Verdana" w:hAnsi="Verdana"/>
                <w:color w:val="002060"/>
                <w:sz w:val="24"/>
                <w:szCs w:val="24"/>
              </w:rPr>
              <w:t>KO4</w:t>
            </w:r>
          </w:p>
        </w:tc>
        <w:tc>
          <w:tcPr>
            <w:tcW w:w="9293" w:type="dxa"/>
            <w:gridSpan w:val="4"/>
          </w:tcPr>
          <w:p w14:paraId="7800B430" w14:textId="27F440F2" w:rsidR="00D248FF" w:rsidRPr="00DA6013" w:rsidRDefault="00DA6013" w:rsidP="004B7415">
            <w:pPr>
              <w:rPr>
                <w:rFonts w:ascii="Verdana" w:hAnsi="Verdana" w:cstheme="minorHAnsi"/>
                <w:color w:val="4472C4" w:themeColor="accent1"/>
                <w:sz w:val="24"/>
                <w:szCs w:val="24"/>
              </w:rPr>
            </w:pPr>
            <w:r w:rsidRPr="00DA6013">
              <w:rPr>
                <w:sz w:val="24"/>
                <w:szCs w:val="24"/>
              </w:rPr>
              <w:t>C</w:t>
            </w:r>
            <w:r w:rsidRPr="00DA6013">
              <w:rPr>
                <w:sz w:val="24"/>
                <w:szCs w:val="24"/>
              </w:rPr>
              <w:t>omments on structural choices show some general awareness of writer’s craft</w:t>
            </w:r>
          </w:p>
        </w:tc>
      </w:tr>
      <w:tr w:rsidR="00D248FF" w:rsidRPr="00B245FA" w14:paraId="5F8539E1" w14:textId="77777777" w:rsidTr="004B7415">
        <w:trPr>
          <w:trHeight w:val="537"/>
        </w:trPr>
        <w:tc>
          <w:tcPr>
            <w:tcW w:w="1001" w:type="dxa"/>
          </w:tcPr>
          <w:p w14:paraId="77192A04" w14:textId="29919F95" w:rsidR="00D248FF" w:rsidRPr="00B245FA" w:rsidRDefault="00D248FF" w:rsidP="004B7415">
            <w:pPr>
              <w:rPr>
                <w:rFonts w:ascii="Verdana" w:hAnsi="Verdana"/>
                <w:color w:val="002060"/>
                <w:sz w:val="24"/>
                <w:szCs w:val="24"/>
              </w:rPr>
            </w:pPr>
            <w:r>
              <w:rPr>
                <w:rFonts w:ascii="Verdana" w:hAnsi="Verdana"/>
                <w:color w:val="002060"/>
                <w:sz w:val="24"/>
                <w:szCs w:val="24"/>
              </w:rPr>
              <w:t>KO5</w:t>
            </w:r>
          </w:p>
        </w:tc>
        <w:tc>
          <w:tcPr>
            <w:tcW w:w="9293" w:type="dxa"/>
            <w:gridSpan w:val="4"/>
          </w:tcPr>
          <w:p w14:paraId="1B6DD4B1" w14:textId="3B041955" w:rsidR="00D248FF" w:rsidRPr="00DA6013" w:rsidRDefault="00DA6013" w:rsidP="004B7415">
            <w:pPr>
              <w:rPr>
                <w:rFonts w:ascii="Verdana" w:hAnsi="Verdana" w:cstheme="minorHAnsi"/>
                <w:color w:val="4472C4" w:themeColor="accent1"/>
                <w:sz w:val="24"/>
                <w:szCs w:val="24"/>
              </w:rPr>
            </w:pPr>
            <w:r w:rsidRPr="00DA6013">
              <w:rPr>
                <w:sz w:val="24"/>
                <w:szCs w:val="24"/>
              </w:rPr>
              <w:t>V</w:t>
            </w:r>
            <w:r w:rsidRPr="00DA6013">
              <w:rPr>
                <w:sz w:val="24"/>
                <w:szCs w:val="24"/>
              </w:rPr>
              <w:t>arious features of writer’s use of language identified, with some explanation</w:t>
            </w:r>
          </w:p>
        </w:tc>
      </w:tr>
      <w:tr w:rsidR="00D248FF" w:rsidRPr="00B245FA" w14:paraId="6E33B8A5" w14:textId="77777777" w:rsidTr="004B7415">
        <w:trPr>
          <w:trHeight w:val="537"/>
        </w:trPr>
        <w:tc>
          <w:tcPr>
            <w:tcW w:w="1001" w:type="dxa"/>
          </w:tcPr>
          <w:p w14:paraId="23AB0FFA" w14:textId="70E05FA8" w:rsidR="00D248FF" w:rsidRPr="00B245FA" w:rsidRDefault="00AC088B" w:rsidP="004B7415">
            <w:pPr>
              <w:rPr>
                <w:rFonts w:ascii="Verdana" w:hAnsi="Verdana"/>
                <w:color w:val="002060"/>
                <w:sz w:val="24"/>
                <w:szCs w:val="24"/>
              </w:rPr>
            </w:pPr>
            <w:r>
              <w:rPr>
                <w:rFonts w:ascii="Verdana" w:hAnsi="Verdana"/>
                <w:color w:val="002060"/>
                <w:sz w:val="24"/>
                <w:szCs w:val="24"/>
              </w:rPr>
              <w:t>KO6</w:t>
            </w:r>
          </w:p>
        </w:tc>
        <w:tc>
          <w:tcPr>
            <w:tcW w:w="9293" w:type="dxa"/>
            <w:gridSpan w:val="4"/>
          </w:tcPr>
          <w:p w14:paraId="7490B319" w14:textId="03C2162C" w:rsidR="00D248FF" w:rsidRPr="00DA6013" w:rsidRDefault="00DA6013" w:rsidP="004B7415">
            <w:pPr>
              <w:rPr>
                <w:rFonts w:ascii="Verdana" w:hAnsi="Verdana" w:cstheme="minorHAnsi"/>
                <w:color w:val="4472C4" w:themeColor="accent1"/>
                <w:sz w:val="24"/>
                <w:szCs w:val="24"/>
              </w:rPr>
            </w:pPr>
            <w:r w:rsidRPr="00DA6013">
              <w:rPr>
                <w:sz w:val="24"/>
                <w:szCs w:val="24"/>
              </w:rPr>
              <w:t>G</w:t>
            </w:r>
            <w:r w:rsidRPr="00DA6013">
              <w:rPr>
                <w:sz w:val="24"/>
                <w:szCs w:val="24"/>
              </w:rPr>
              <w:t>eneral awareness of effect on the reader, with some, often limited, explanation</w:t>
            </w:r>
          </w:p>
        </w:tc>
      </w:tr>
      <w:tr w:rsidR="00D248FF" w:rsidRPr="00B245FA" w14:paraId="707CE3C5" w14:textId="77777777" w:rsidTr="004B7415">
        <w:trPr>
          <w:trHeight w:val="537"/>
        </w:trPr>
        <w:tc>
          <w:tcPr>
            <w:tcW w:w="1001" w:type="dxa"/>
          </w:tcPr>
          <w:p w14:paraId="1341693D" w14:textId="77777777" w:rsidR="00D248FF" w:rsidRPr="00B245FA" w:rsidRDefault="00D248FF" w:rsidP="004B7415">
            <w:pPr>
              <w:rPr>
                <w:rFonts w:ascii="Verdana" w:hAnsi="Verdana"/>
                <w:color w:val="002060"/>
                <w:sz w:val="24"/>
                <w:szCs w:val="24"/>
              </w:rPr>
            </w:pPr>
          </w:p>
        </w:tc>
        <w:tc>
          <w:tcPr>
            <w:tcW w:w="9293" w:type="dxa"/>
            <w:gridSpan w:val="4"/>
          </w:tcPr>
          <w:p w14:paraId="29FCC06A" w14:textId="77777777" w:rsidR="00AC088B" w:rsidRDefault="00AC088B" w:rsidP="00AC088B">
            <w:pPr>
              <w:rPr>
                <w:rFonts w:ascii="Verdana" w:hAnsi="Verdana"/>
                <w:bCs/>
                <w:color w:val="002060"/>
                <w:sz w:val="24"/>
                <w:szCs w:val="24"/>
              </w:rPr>
            </w:pPr>
            <w:r>
              <w:rPr>
                <w:rFonts w:ascii="Verdana" w:hAnsi="Verdana"/>
                <w:bCs/>
                <w:color w:val="002060"/>
                <w:sz w:val="24"/>
                <w:szCs w:val="24"/>
              </w:rPr>
              <w:t>Writing:</w:t>
            </w:r>
          </w:p>
          <w:p w14:paraId="606E76F3" w14:textId="77777777" w:rsidR="00AC088B" w:rsidRDefault="00AC088B" w:rsidP="00AC088B">
            <w:pPr>
              <w:rPr>
                <w:rFonts w:ascii="Verdana" w:hAnsi="Verdana"/>
                <w:bCs/>
                <w:color w:val="002060"/>
                <w:sz w:val="24"/>
                <w:szCs w:val="24"/>
              </w:rPr>
            </w:pPr>
            <w:r>
              <w:rPr>
                <w:rFonts w:ascii="Verdana" w:hAnsi="Verdana"/>
                <w:bCs/>
                <w:color w:val="002060"/>
                <w:sz w:val="24"/>
                <w:szCs w:val="24"/>
              </w:rPr>
              <w:t>HT1: Creative</w:t>
            </w:r>
          </w:p>
          <w:p w14:paraId="4F6F00C2" w14:textId="08D63D52" w:rsidR="00D248FF" w:rsidRPr="005376C9" w:rsidRDefault="00AC088B" w:rsidP="00AC088B">
            <w:pPr>
              <w:rPr>
                <w:rFonts w:ascii="Verdana" w:hAnsi="Verdana"/>
                <w:color w:val="4472C4" w:themeColor="accent1"/>
                <w:sz w:val="24"/>
                <w:szCs w:val="24"/>
              </w:rPr>
            </w:pPr>
            <w:r>
              <w:rPr>
                <w:rFonts w:ascii="Verdana" w:hAnsi="Verdana"/>
                <w:bCs/>
                <w:color w:val="002060"/>
                <w:sz w:val="24"/>
                <w:szCs w:val="24"/>
              </w:rPr>
              <w:t>HT2: Writing to support talk</w:t>
            </w:r>
          </w:p>
        </w:tc>
      </w:tr>
      <w:tr w:rsidR="00D248FF" w:rsidRPr="00B245FA" w14:paraId="7E3033AF" w14:textId="77777777" w:rsidTr="004B7415">
        <w:trPr>
          <w:trHeight w:val="537"/>
        </w:trPr>
        <w:tc>
          <w:tcPr>
            <w:tcW w:w="1001" w:type="dxa"/>
          </w:tcPr>
          <w:p w14:paraId="6E3A2C3B" w14:textId="218B45D4" w:rsidR="00D248FF" w:rsidRPr="00B245FA" w:rsidRDefault="00D248FF" w:rsidP="004B7415">
            <w:pPr>
              <w:rPr>
                <w:rFonts w:ascii="Verdana" w:hAnsi="Verdana"/>
                <w:color w:val="002060"/>
                <w:sz w:val="24"/>
                <w:szCs w:val="24"/>
              </w:rPr>
            </w:pPr>
            <w:r>
              <w:rPr>
                <w:rFonts w:ascii="Verdana" w:hAnsi="Verdana"/>
                <w:color w:val="002060"/>
                <w:sz w:val="24"/>
                <w:szCs w:val="24"/>
              </w:rPr>
              <w:t>KO</w:t>
            </w:r>
            <w:r w:rsidR="00AC088B">
              <w:rPr>
                <w:rFonts w:ascii="Verdana" w:hAnsi="Verdana"/>
                <w:color w:val="002060"/>
                <w:sz w:val="24"/>
                <w:szCs w:val="24"/>
              </w:rPr>
              <w:t>1</w:t>
            </w:r>
          </w:p>
        </w:tc>
        <w:tc>
          <w:tcPr>
            <w:tcW w:w="9293" w:type="dxa"/>
            <w:gridSpan w:val="4"/>
          </w:tcPr>
          <w:p w14:paraId="5A630749" w14:textId="0A74CED5" w:rsidR="00DA6013" w:rsidRPr="00DA6013" w:rsidRDefault="00DA6013" w:rsidP="00DA6013">
            <w:pPr>
              <w:rPr>
                <w:sz w:val="24"/>
                <w:szCs w:val="24"/>
              </w:rPr>
            </w:pPr>
            <w:r w:rsidRPr="00DA6013">
              <w:rPr>
                <w:sz w:val="24"/>
                <w:szCs w:val="24"/>
              </w:rPr>
              <w:t>R</w:t>
            </w:r>
            <w:r w:rsidRPr="00DA6013">
              <w:rPr>
                <w:sz w:val="24"/>
                <w:szCs w:val="24"/>
              </w:rPr>
              <w:t xml:space="preserve">elevant ideas and material developed with some imaginative detail </w:t>
            </w:r>
          </w:p>
          <w:p w14:paraId="48BFB930" w14:textId="582500EA" w:rsidR="00D248FF" w:rsidRPr="00100B22" w:rsidRDefault="00D248FF" w:rsidP="00AC088B">
            <w:pPr>
              <w:rPr>
                <w:rFonts w:ascii="Verdana" w:hAnsi="Verdana" w:cstheme="minorHAnsi"/>
                <w:color w:val="4472C4" w:themeColor="accent1"/>
              </w:rPr>
            </w:pPr>
          </w:p>
        </w:tc>
      </w:tr>
      <w:tr w:rsidR="00D248FF" w:rsidRPr="00B245FA" w14:paraId="37EC62A7" w14:textId="77777777" w:rsidTr="004B7415">
        <w:trPr>
          <w:trHeight w:val="537"/>
        </w:trPr>
        <w:tc>
          <w:tcPr>
            <w:tcW w:w="1001" w:type="dxa"/>
          </w:tcPr>
          <w:p w14:paraId="691B62C9" w14:textId="2CA9EDA6" w:rsidR="00D248FF" w:rsidRDefault="00D248FF" w:rsidP="004B7415">
            <w:pPr>
              <w:rPr>
                <w:rFonts w:ascii="Verdana" w:hAnsi="Verdana"/>
                <w:color w:val="002060"/>
                <w:sz w:val="24"/>
                <w:szCs w:val="24"/>
              </w:rPr>
            </w:pPr>
            <w:r>
              <w:rPr>
                <w:rFonts w:ascii="Verdana" w:hAnsi="Verdana"/>
                <w:color w:val="002060"/>
                <w:sz w:val="24"/>
                <w:szCs w:val="24"/>
              </w:rPr>
              <w:t>KO3</w:t>
            </w:r>
          </w:p>
        </w:tc>
        <w:tc>
          <w:tcPr>
            <w:tcW w:w="9293" w:type="dxa"/>
            <w:gridSpan w:val="4"/>
          </w:tcPr>
          <w:p w14:paraId="40B383ED" w14:textId="1CC8D55D" w:rsidR="00DA6013" w:rsidRPr="00DA6013" w:rsidRDefault="00DA6013" w:rsidP="00DA6013">
            <w:pPr>
              <w:rPr>
                <w:sz w:val="24"/>
                <w:szCs w:val="24"/>
              </w:rPr>
            </w:pPr>
            <w:r w:rsidRPr="00DA6013">
              <w:rPr>
                <w:sz w:val="24"/>
                <w:szCs w:val="24"/>
              </w:rPr>
              <w:t>M</w:t>
            </w:r>
            <w:r w:rsidRPr="00DA6013">
              <w:rPr>
                <w:sz w:val="24"/>
                <w:szCs w:val="24"/>
              </w:rPr>
              <w:t>aterial is structured clearly, with sentences organised into appropriate paragraphs</w:t>
            </w:r>
          </w:p>
          <w:p w14:paraId="5AA99CAC" w14:textId="5CF2C403" w:rsidR="00D248FF" w:rsidRPr="00100B22" w:rsidRDefault="00D248FF" w:rsidP="004B7415">
            <w:pPr>
              <w:rPr>
                <w:sz w:val="24"/>
                <w:szCs w:val="24"/>
              </w:rPr>
            </w:pPr>
          </w:p>
        </w:tc>
      </w:tr>
      <w:tr w:rsidR="00D248FF" w:rsidRPr="00B245FA" w14:paraId="23CC12AA" w14:textId="77777777" w:rsidTr="004B7415">
        <w:trPr>
          <w:trHeight w:val="537"/>
        </w:trPr>
        <w:tc>
          <w:tcPr>
            <w:tcW w:w="1001" w:type="dxa"/>
          </w:tcPr>
          <w:p w14:paraId="1A3BCB32" w14:textId="3728F35C" w:rsidR="00D248FF" w:rsidRPr="00B245FA" w:rsidRDefault="00D248FF" w:rsidP="004B7415">
            <w:pPr>
              <w:rPr>
                <w:rFonts w:ascii="Verdana" w:hAnsi="Verdana"/>
                <w:color w:val="002060"/>
                <w:sz w:val="24"/>
                <w:szCs w:val="24"/>
              </w:rPr>
            </w:pPr>
            <w:r>
              <w:rPr>
                <w:rFonts w:ascii="Verdana" w:hAnsi="Verdana"/>
                <w:color w:val="002060"/>
                <w:sz w:val="24"/>
                <w:szCs w:val="24"/>
              </w:rPr>
              <w:t>KO4</w:t>
            </w:r>
          </w:p>
        </w:tc>
        <w:tc>
          <w:tcPr>
            <w:tcW w:w="9293" w:type="dxa"/>
            <w:gridSpan w:val="4"/>
          </w:tcPr>
          <w:p w14:paraId="32C685ED" w14:textId="2093C616" w:rsidR="00DA6013" w:rsidRPr="00DA6013" w:rsidRDefault="00DA6013" w:rsidP="00DA6013">
            <w:pPr>
              <w:rPr>
                <w:sz w:val="24"/>
                <w:szCs w:val="24"/>
              </w:rPr>
            </w:pPr>
            <w:r w:rsidRPr="00DA6013">
              <w:rPr>
                <w:sz w:val="24"/>
                <w:szCs w:val="24"/>
              </w:rPr>
              <w:t>P</w:t>
            </w:r>
            <w:r w:rsidRPr="00DA6013">
              <w:rPr>
                <w:sz w:val="24"/>
                <w:szCs w:val="24"/>
              </w:rPr>
              <w:t xml:space="preserve">aragraphs clearly structure main ideas across text to support purpose, </w:t>
            </w:r>
            <w:proofErr w:type="gramStart"/>
            <w:r w:rsidRPr="00DA6013">
              <w:rPr>
                <w:sz w:val="24"/>
                <w:szCs w:val="24"/>
              </w:rPr>
              <w:t>e.g.</w:t>
            </w:r>
            <w:proofErr w:type="gramEnd"/>
            <w:r w:rsidRPr="00DA6013">
              <w:rPr>
                <w:sz w:val="24"/>
                <w:szCs w:val="24"/>
              </w:rPr>
              <w:t xml:space="preserve"> clear chronological or logical links between paragraphs </w:t>
            </w:r>
          </w:p>
          <w:p w14:paraId="02EEF224" w14:textId="68569BFA" w:rsidR="00D248FF" w:rsidRPr="00100B22" w:rsidRDefault="00D248FF" w:rsidP="004B7415">
            <w:pPr>
              <w:rPr>
                <w:sz w:val="24"/>
                <w:szCs w:val="24"/>
              </w:rPr>
            </w:pPr>
          </w:p>
        </w:tc>
      </w:tr>
      <w:tr w:rsidR="00D248FF" w:rsidRPr="00B245FA" w14:paraId="521ECCD4" w14:textId="77777777" w:rsidTr="004B7415">
        <w:trPr>
          <w:trHeight w:val="537"/>
        </w:trPr>
        <w:tc>
          <w:tcPr>
            <w:tcW w:w="1001" w:type="dxa"/>
          </w:tcPr>
          <w:p w14:paraId="64B80CB5" w14:textId="5A15EF15" w:rsidR="00D248FF" w:rsidRDefault="00AC088B" w:rsidP="004B7415">
            <w:pPr>
              <w:rPr>
                <w:rFonts w:ascii="Verdana" w:hAnsi="Verdana"/>
                <w:color w:val="002060"/>
                <w:sz w:val="24"/>
                <w:szCs w:val="24"/>
              </w:rPr>
            </w:pPr>
            <w:r>
              <w:rPr>
                <w:rFonts w:ascii="Verdana" w:hAnsi="Verdana"/>
                <w:color w:val="002060"/>
                <w:sz w:val="24"/>
                <w:szCs w:val="24"/>
              </w:rPr>
              <w:t>KO5</w:t>
            </w:r>
          </w:p>
        </w:tc>
        <w:tc>
          <w:tcPr>
            <w:tcW w:w="9293" w:type="dxa"/>
            <w:gridSpan w:val="4"/>
          </w:tcPr>
          <w:p w14:paraId="37C8FD16" w14:textId="43F26A08" w:rsidR="00DA6013" w:rsidRPr="00DA6013" w:rsidRDefault="00DA6013" w:rsidP="00DA6013">
            <w:pPr>
              <w:rPr>
                <w:sz w:val="24"/>
                <w:szCs w:val="24"/>
              </w:rPr>
            </w:pPr>
            <w:r w:rsidRPr="00DA6013">
              <w:rPr>
                <w:sz w:val="24"/>
                <w:szCs w:val="24"/>
              </w:rPr>
              <w:t>A</w:t>
            </w:r>
            <w:r w:rsidRPr="00DA6013">
              <w:rPr>
                <w:sz w:val="24"/>
                <w:szCs w:val="24"/>
              </w:rPr>
              <w:t xml:space="preserve"> variety of sentence lengths, structures and subjects provides clarity and emphasis </w:t>
            </w:r>
          </w:p>
          <w:p w14:paraId="03CC5D2A" w14:textId="57B30B53" w:rsidR="00D248FF" w:rsidRPr="00100B22" w:rsidRDefault="00D248FF" w:rsidP="004B7415">
            <w:pPr>
              <w:tabs>
                <w:tab w:val="left" w:pos="1830"/>
              </w:tabs>
              <w:rPr>
                <w:sz w:val="24"/>
                <w:szCs w:val="24"/>
              </w:rPr>
            </w:pPr>
          </w:p>
        </w:tc>
      </w:tr>
      <w:tr w:rsidR="00AC088B" w:rsidRPr="00B245FA" w14:paraId="3AECCFFA" w14:textId="77777777" w:rsidTr="004B7415">
        <w:trPr>
          <w:trHeight w:val="537"/>
        </w:trPr>
        <w:tc>
          <w:tcPr>
            <w:tcW w:w="1001" w:type="dxa"/>
          </w:tcPr>
          <w:p w14:paraId="4D0B5010" w14:textId="5BAD107A" w:rsidR="00AC088B" w:rsidRDefault="00AC088B" w:rsidP="00AC088B">
            <w:pPr>
              <w:rPr>
                <w:rFonts w:ascii="Verdana" w:hAnsi="Verdana"/>
                <w:color w:val="002060"/>
                <w:sz w:val="24"/>
                <w:szCs w:val="24"/>
              </w:rPr>
            </w:pPr>
            <w:r>
              <w:rPr>
                <w:rFonts w:ascii="Verdana" w:hAnsi="Verdana"/>
                <w:color w:val="002060"/>
                <w:sz w:val="24"/>
                <w:szCs w:val="24"/>
              </w:rPr>
              <w:t>KO7</w:t>
            </w:r>
          </w:p>
        </w:tc>
        <w:tc>
          <w:tcPr>
            <w:tcW w:w="9293" w:type="dxa"/>
            <w:gridSpan w:val="4"/>
          </w:tcPr>
          <w:p w14:paraId="6AA63DF2" w14:textId="32C70CA3" w:rsidR="00DA6013" w:rsidRPr="00DA6013" w:rsidRDefault="00DA6013" w:rsidP="00DA6013">
            <w:pPr>
              <w:rPr>
                <w:sz w:val="24"/>
                <w:szCs w:val="24"/>
              </w:rPr>
            </w:pPr>
            <w:r>
              <w:rPr>
                <w:sz w:val="24"/>
                <w:szCs w:val="24"/>
              </w:rPr>
              <w:t>v</w:t>
            </w:r>
            <w:r w:rsidRPr="00DA6013">
              <w:rPr>
                <w:sz w:val="24"/>
                <w:szCs w:val="24"/>
              </w:rPr>
              <w:t>ocabulary chosen for effect</w:t>
            </w:r>
          </w:p>
          <w:p w14:paraId="460B4F44" w14:textId="5DAAAD72" w:rsidR="00AC088B" w:rsidRPr="00100B22" w:rsidRDefault="00AC088B" w:rsidP="00AC088B">
            <w:pPr>
              <w:tabs>
                <w:tab w:val="left" w:pos="1830"/>
              </w:tabs>
              <w:rPr>
                <w:sz w:val="24"/>
                <w:szCs w:val="24"/>
              </w:rPr>
            </w:pPr>
          </w:p>
        </w:tc>
      </w:tr>
    </w:tbl>
    <w:p w14:paraId="3410A196" w14:textId="77777777" w:rsidR="009B40F6" w:rsidRDefault="009B40F6">
      <w:pPr>
        <w:rPr>
          <w:rFonts w:ascii="Verdana" w:hAnsi="Verdana"/>
          <w:color w:val="002060"/>
          <w:sz w:val="24"/>
          <w:szCs w:val="24"/>
        </w:rPr>
      </w:pPr>
    </w:p>
    <w:p w14:paraId="4D50AA4D" w14:textId="7D13D3E0" w:rsidR="00C96B26"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81"/>
        <w:gridCol w:w="1468"/>
        <w:gridCol w:w="1365"/>
        <w:gridCol w:w="2025"/>
        <w:gridCol w:w="1252"/>
        <w:gridCol w:w="1425"/>
      </w:tblGrid>
      <w:tr w:rsidR="009B40F6" w:rsidRPr="00B245FA" w14:paraId="2EC2EB80" w14:textId="77777777" w:rsidTr="009B40F6">
        <w:tc>
          <w:tcPr>
            <w:tcW w:w="1481" w:type="dxa"/>
          </w:tcPr>
          <w:p w14:paraId="28B4B9E5" w14:textId="77777777" w:rsidR="009B40F6" w:rsidRPr="00B245FA" w:rsidRDefault="009B40F6" w:rsidP="000254B2">
            <w:pPr>
              <w:rPr>
                <w:rFonts w:ascii="Verdana" w:hAnsi="Verdana"/>
                <w:color w:val="002060"/>
                <w:sz w:val="24"/>
                <w:szCs w:val="24"/>
              </w:rPr>
            </w:pPr>
            <w:r>
              <w:rPr>
                <w:rFonts w:ascii="Verdana" w:hAnsi="Verdana"/>
                <w:color w:val="002060"/>
                <w:sz w:val="24"/>
                <w:szCs w:val="24"/>
              </w:rPr>
              <w:t>Narrator</w:t>
            </w:r>
          </w:p>
        </w:tc>
        <w:tc>
          <w:tcPr>
            <w:tcW w:w="1468" w:type="dxa"/>
          </w:tcPr>
          <w:p w14:paraId="384C613B" w14:textId="77777777" w:rsidR="009B40F6" w:rsidRPr="00B245FA" w:rsidRDefault="009B40F6" w:rsidP="000254B2">
            <w:pPr>
              <w:rPr>
                <w:rFonts w:ascii="Verdana" w:hAnsi="Verdana"/>
                <w:color w:val="002060"/>
                <w:sz w:val="24"/>
                <w:szCs w:val="24"/>
              </w:rPr>
            </w:pPr>
            <w:r>
              <w:rPr>
                <w:rFonts w:ascii="Verdana" w:hAnsi="Verdana"/>
                <w:color w:val="002060"/>
                <w:sz w:val="24"/>
                <w:szCs w:val="24"/>
              </w:rPr>
              <w:t>Setting</w:t>
            </w:r>
          </w:p>
        </w:tc>
        <w:tc>
          <w:tcPr>
            <w:tcW w:w="1365" w:type="dxa"/>
          </w:tcPr>
          <w:p w14:paraId="653AE282" w14:textId="77777777" w:rsidR="009B40F6" w:rsidRPr="00B245FA" w:rsidRDefault="009B40F6" w:rsidP="000254B2">
            <w:pPr>
              <w:rPr>
                <w:rFonts w:ascii="Verdana" w:hAnsi="Verdana"/>
                <w:color w:val="002060"/>
                <w:sz w:val="24"/>
                <w:szCs w:val="24"/>
              </w:rPr>
            </w:pPr>
            <w:r>
              <w:rPr>
                <w:rFonts w:ascii="Verdana" w:hAnsi="Verdana"/>
                <w:color w:val="002060"/>
                <w:sz w:val="24"/>
                <w:szCs w:val="24"/>
              </w:rPr>
              <w:t>Plot</w:t>
            </w:r>
          </w:p>
        </w:tc>
        <w:tc>
          <w:tcPr>
            <w:tcW w:w="2025" w:type="dxa"/>
          </w:tcPr>
          <w:p w14:paraId="1F107968" w14:textId="77777777" w:rsidR="009B40F6" w:rsidRPr="00B245FA" w:rsidRDefault="009B40F6" w:rsidP="000254B2">
            <w:pPr>
              <w:rPr>
                <w:rFonts w:ascii="Verdana" w:hAnsi="Verdana"/>
                <w:color w:val="002060"/>
                <w:sz w:val="24"/>
                <w:szCs w:val="24"/>
              </w:rPr>
            </w:pPr>
            <w:r>
              <w:rPr>
                <w:rFonts w:ascii="Verdana" w:hAnsi="Verdana"/>
                <w:color w:val="002060"/>
                <w:sz w:val="24"/>
                <w:szCs w:val="24"/>
              </w:rPr>
              <w:t>Omniscient</w:t>
            </w:r>
          </w:p>
        </w:tc>
        <w:tc>
          <w:tcPr>
            <w:tcW w:w="1252" w:type="dxa"/>
          </w:tcPr>
          <w:p w14:paraId="560E5F00" w14:textId="77777777" w:rsidR="009B40F6" w:rsidRPr="00B245FA" w:rsidRDefault="009B40F6" w:rsidP="000254B2">
            <w:pPr>
              <w:rPr>
                <w:rFonts w:ascii="Verdana" w:hAnsi="Verdana"/>
                <w:color w:val="002060"/>
                <w:sz w:val="24"/>
                <w:szCs w:val="24"/>
              </w:rPr>
            </w:pPr>
            <w:r>
              <w:rPr>
                <w:rFonts w:ascii="Verdana" w:hAnsi="Verdana"/>
                <w:color w:val="002060"/>
                <w:sz w:val="24"/>
                <w:szCs w:val="24"/>
              </w:rPr>
              <w:t>Genre</w:t>
            </w:r>
          </w:p>
        </w:tc>
        <w:tc>
          <w:tcPr>
            <w:tcW w:w="1425" w:type="dxa"/>
          </w:tcPr>
          <w:p w14:paraId="005F6323" w14:textId="77777777" w:rsidR="009B40F6" w:rsidRDefault="009B40F6" w:rsidP="000254B2">
            <w:pPr>
              <w:rPr>
                <w:rFonts w:ascii="Verdana" w:hAnsi="Verdana"/>
                <w:color w:val="002060"/>
                <w:sz w:val="24"/>
                <w:szCs w:val="24"/>
              </w:rPr>
            </w:pPr>
            <w:r>
              <w:rPr>
                <w:rFonts w:ascii="Verdana" w:hAnsi="Verdana"/>
                <w:color w:val="002060"/>
                <w:sz w:val="24"/>
                <w:szCs w:val="24"/>
              </w:rPr>
              <w:t>Mood</w:t>
            </w:r>
          </w:p>
          <w:p w14:paraId="666AEAE9" w14:textId="77777777" w:rsidR="009B40F6" w:rsidRPr="00B245FA" w:rsidRDefault="009B40F6" w:rsidP="000254B2">
            <w:pPr>
              <w:rPr>
                <w:rFonts w:ascii="Verdana" w:hAnsi="Verdana"/>
                <w:color w:val="002060"/>
                <w:sz w:val="24"/>
                <w:szCs w:val="24"/>
              </w:rPr>
            </w:pPr>
          </w:p>
        </w:tc>
      </w:tr>
      <w:tr w:rsidR="009B40F6" w:rsidRPr="00B245FA" w14:paraId="0CFA8740" w14:textId="77777777" w:rsidTr="009B40F6">
        <w:tc>
          <w:tcPr>
            <w:tcW w:w="1481" w:type="dxa"/>
          </w:tcPr>
          <w:p w14:paraId="06D16339" w14:textId="77777777" w:rsidR="009B40F6" w:rsidRPr="00B245FA" w:rsidRDefault="009B40F6" w:rsidP="000254B2">
            <w:pPr>
              <w:rPr>
                <w:rFonts w:ascii="Verdana" w:hAnsi="Verdana"/>
                <w:color w:val="002060"/>
                <w:sz w:val="24"/>
                <w:szCs w:val="24"/>
              </w:rPr>
            </w:pPr>
            <w:r>
              <w:rPr>
                <w:rFonts w:ascii="Verdana" w:hAnsi="Verdana"/>
                <w:color w:val="002060"/>
                <w:sz w:val="24"/>
                <w:szCs w:val="24"/>
              </w:rPr>
              <w:lastRenderedPageBreak/>
              <w:t>Theme</w:t>
            </w:r>
          </w:p>
        </w:tc>
        <w:tc>
          <w:tcPr>
            <w:tcW w:w="1468" w:type="dxa"/>
          </w:tcPr>
          <w:p w14:paraId="29D82D64" w14:textId="77777777" w:rsidR="009B40F6" w:rsidRPr="00B245FA" w:rsidRDefault="009B40F6" w:rsidP="000254B2">
            <w:pPr>
              <w:rPr>
                <w:rFonts w:ascii="Verdana" w:hAnsi="Verdana"/>
                <w:color w:val="002060"/>
                <w:sz w:val="24"/>
                <w:szCs w:val="24"/>
              </w:rPr>
            </w:pPr>
            <w:r>
              <w:rPr>
                <w:rFonts w:ascii="Verdana" w:hAnsi="Verdana"/>
                <w:color w:val="002060"/>
                <w:sz w:val="24"/>
                <w:szCs w:val="24"/>
              </w:rPr>
              <w:t>Freytag</w:t>
            </w:r>
          </w:p>
        </w:tc>
        <w:tc>
          <w:tcPr>
            <w:tcW w:w="1365" w:type="dxa"/>
          </w:tcPr>
          <w:p w14:paraId="65522B32" w14:textId="77777777" w:rsidR="009B40F6" w:rsidRPr="00B245FA" w:rsidRDefault="009B40F6" w:rsidP="000254B2">
            <w:pPr>
              <w:rPr>
                <w:rFonts w:ascii="Verdana" w:hAnsi="Verdana"/>
                <w:color w:val="002060"/>
                <w:sz w:val="24"/>
                <w:szCs w:val="24"/>
              </w:rPr>
            </w:pPr>
            <w:r>
              <w:rPr>
                <w:rFonts w:ascii="Verdana" w:hAnsi="Verdana"/>
                <w:color w:val="002060"/>
                <w:sz w:val="24"/>
                <w:szCs w:val="24"/>
              </w:rPr>
              <w:t>Cyclical structure</w:t>
            </w:r>
          </w:p>
        </w:tc>
        <w:tc>
          <w:tcPr>
            <w:tcW w:w="2025" w:type="dxa"/>
          </w:tcPr>
          <w:p w14:paraId="1C4FFD26" w14:textId="77777777" w:rsidR="009B40F6" w:rsidRPr="00B245FA" w:rsidRDefault="009B40F6" w:rsidP="000254B2">
            <w:pPr>
              <w:rPr>
                <w:rFonts w:ascii="Verdana" w:hAnsi="Verdana"/>
                <w:color w:val="002060"/>
                <w:sz w:val="24"/>
                <w:szCs w:val="24"/>
              </w:rPr>
            </w:pPr>
            <w:r>
              <w:rPr>
                <w:rFonts w:ascii="Verdana" w:hAnsi="Verdana"/>
                <w:color w:val="002060"/>
                <w:sz w:val="24"/>
                <w:szCs w:val="24"/>
              </w:rPr>
              <w:t>Foreshadowing</w:t>
            </w:r>
          </w:p>
        </w:tc>
        <w:tc>
          <w:tcPr>
            <w:tcW w:w="1252" w:type="dxa"/>
          </w:tcPr>
          <w:p w14:paraId="43AF686E" w14:textId="77777777" w:rsidR="009B40F6" w:rsidRPr="00B245FA" w:rsidRDefault="009B40F6" w:rsidP="000254B2">
            <w:pPr>
              <w:rPr>
                <w:rFonts w:ascii="Verdana" w:hAnsi="Verdana"/>
                <w:color w:val="002060"/>
                <w:sz w:val="24"/>
                <w:szCs w:val="24"/>
              </w:rPr>
            </w:pPr>
            <w:r>
              <w:rPr>
                <w:rFonts w:ascii="Verdana" w:hAnsi="Verdana"/>
                <w:color w:val="002060"/>
                <w:sz w:val="24"/>
                <w:szCs w:val="24"/>
              </w:rPr>
              <w:t>Tension</w:t>
            </w:r>
          </w:p>
        </w:tc>
        <w:tc>
          <w:tcPr>
            <w:tcW w:w="1425" w:type="dxa"/>
          </w:tcPr>
          <w:p w14:paraId="3B4624B2" w14:textId="77777777" w:rsidR="009B40F6" w:rsidRPr="00B245FA" w:rsidRDefault="009B40F6" w:rsidP="000254B2">
            <w:pPr>
              <w:rPr>
                <w:rFonts w:ascii="Verdana" w:hAnsi="Verdana"/>
                <w:color w:val="002060"/>
                <w:sz w:val="24"/>
                <w:szCs w:val="24"/>
              </w:rPr>
            </w:pPr>
            <w:r>
              <w:rPr>
                <w:rFonts w:ascii="Verdana" w:hAnsi="Verdana"/>
                <w:color w:val="002060"/>
                <w:sz w:val="24"/>
                <w:szCs w:val="24"/>
              </w:rPr>
              <w:t>Conflict</w:t>
            </w:r>
          </w:p>
        </w:tc>
      </w:tr>
      <w:tr w:rsidR="009B40F6" w:rsidRPr="00B245FA" w14:paraId="31BAA7E4" w14:textId="77777777" w:rsidTr="009B40F6">
        <w:tc>
          <w:tcPr>
            <w:tcW w:w="1481" w:type="dxa"/>
          </w:tcPr>
          <w:p w14:paraId="022359C7" w14:textId="77777777" w:rsidR="009B40F6" w:rsidRPr="00B245FA" w:rsidRDefault="009B40F6" w:rsidP="000254B2">
            <w:pPr>
              <w:rPr>
                <w:rFonts w:ascii="Verdana" w:hAnsi="Verdana"/>
                <w:color w:val="002060"/>
                <w:sz w:val="24"/>
                <w:szCs w:val="24"/>
              </w:rPr>
            </w:pPr>
            <w:r>
              <w:rPr>
                <w:rFonts w:ascii="Verdana" w:hAnsi="Verdana"/>
                <w:color w:val="002060"/>
                <w:sz w:val="24"/>
                <w:szCs w:val="24"/>
              </w:rPr>
              <w:t>Resolution</w:t>
            </w:r>
          </w:p>
        </w:tc>
        <w:tc>
          <w:tcPr>
            <w:tcW w:w="1468" w:type="dxa"/>
          </w:tcPr>
          <w:p w14:paraId="2137CB43" w14:textId="77777777" w:rsidR="009B40F6" w:rsidRPr="00B245FA" w:rsidRDefault="009B40F6" w:rsidP="000254B2">
            <w:pPr>
              <w:rPr>
                <w:rFonts w:ascii="Verdana" w:hAnsi="Verdana"/>
                <w:color w:val="002060"/>
                <w:sz w:val="24"/>
                <w:szCs w:val="24"/>
              </w:rPr>
            </w:pPr>
            <w:r>
              <w:rPr>
                <w:rFonts w:ascii="Verdana" w:hAnsi="Verdana"/>
                <w:color w:val="002060"/>
                <w:sz w:val="24"/>
                <w:szCs w:val="24"/>
              </w:rPr>
              <w:t>Exposition</w:t>
            </w:r>
          </w:p>
        </w:tc>
        <w:tc>
          <w:tcPr>
            <w:tcW w:w="1365" w:type="dxa"/>
          </w:tcPr>
          <w:p w14:paraId="747D8402" w14:textId="77777777" w:rsidR="009B40F6" w:rsidRPr="00B245FA" w:rsidRDefault="009B40F6" w:rsidP="000254B2">
            <w:pPr>
              <w:rPr>
                <w:rFonts w:ascii="Verdana" w:hAnsi="Verdana"/>
                <w:color w:val="002060"/>
                <w:sz w:val="24"/>
                <w:szCs w:val="24"/>
              </w:rPr>
            </w:pPr>
            <w:r>
              <w:rPr>
                <w:rFonts w:ascii="Verdana" w:hAnsi="Verdana"/>
                <w:color w:val="002060"/>
                <w:sz w:val="24"/>
                <w:szCs w:val="24"/>
              </w:rPr>
              <w:t>Climax</w:t>
            </w:r>
          </w:p>
        </w:tc>
        <w:tc>
          <w:tcPr>
            <w:tcW w:w="2025" w:type="dxa"/>
          </w:tcPr>
          <w:p w14:paraId="0E3E3A30" w14:textId="77777777" w:rsidR="009B40F6" w:rsidRPr="00B245FA" w:rsidRDefault="009B40F6" w:rsidP="000254B2">
            <w:pPr>
              <w:rPr>
                <w:rFonts w:ascii="Verdana" w:hAnsi="Verdana"/>
                <w:color w:val="002060"/>
                <w:sz w:val="24"/>
                <w:szCs w:val="24"/>
              </w:rPr>
            </w:pPr>
            <w:r>
              <w:rPr>
                <w:rFonts w:ascii="Verdana" w:hAnsi="Verdana"/>
                <w:color w:val="002060"/>
                <w:sz w:val="24"/>
                <w:szCs w:val="24"/>
              </w:rPr>
              <w:t>Falling action</w:t>
            </w:r>
          </w:p>
        </w:tc>
        <w:tc>
          <w:tcPr>
            <w:tcW w:w="1252" w:type="dxa"/>
          </w:tcPr>
          <w:p w14:paraId="044B07DA" w14:textId="77777777" w:rsidR="009B40F6" w:rsidRPr="00B245FA" w:rsidRDefault="009B40F6" w:rsidP="000254B2">
            <w:pPr>
              <w:rPr>
                <w:rFonts w:ascii="Verdana" w:hAnsi="Verdana"/>
                <w:color w:val="002060"/>
                <w:sz w:val="24"/>
                <w:szCs w:val="24"/>
              </w:rPr>
            </w:pPr>
            <w:r>
              <w:rPr>
                <w:rFonts w:ascii="Verdana" w:hAnsi="Verdana"/>
                <w:color w:val="002060"/>
                <w:sz w:val="24"/>
                <w:szCs w:val="24"/>
              </w:rPr>
              <w:t>Rising action</w:t>
            </w:r>
          </w:p>
        </w:tc>
        <w:tc>
          <w:tcPr>
            <w:tcW w:w="1425" w:type="dxa"/>
          </w:tcPr>
          <w:p w14:paraId="4D78E374" w14:textId="77777777" w:rsidR="009B40F6" w:rsidRPr="00B245FA" w:rsidRDefault="009B40F6" w:rsidP="000254B2">
            <w:pPr>
              <w:rPr>
                <w:rFonts w:ascii="Verdana" w:hAnsi="Verdana"/>
                <w:color w:val="002060"/>
                <w:sz w:val="24"/>
                <w:szCs w:val="24"/>
              </w:rPr>
            </w:pPr>
            <w:r>
              <w:rPr>
                <w:rFonts w:ascii="Verdana" w:hAnsi="Verdana"/>
                <w:color w:val="002060"/>
                <w:sz w:val="24"/>
                <w:szCs w:val="24"/>
              </w:rPr>
              <w:t>Character</w:t>
            </w:r>
          </w:p>
        </w:tc>
      </w:tr>
    </w:tbl>
    <w:p w14:paraId="4E7C1BAF" w14:textId="77777777" w:rsidR="009D0D0E" w:rsidRDefault="009D0D0E">
      <w:pPr>
        <w:rPr>
          <w:rFonts w:ascii="Verdana" w:hAnsi="Verdana"/>
          <w:color w:val="002060"/>
          <w:sz w:val="24"/>
          <w:szCs w:val="24"/>
        </w:rPr>
      </w:pPr>
    </w:p>
    <w:p w14:paraId="5ECA3170" w14:textId="58FF2004"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2F519876" w:rsidR="00B245FA" w:rsidRPr="00B245FA" w:rsidRDefault="00820273"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44C7EAF4">
                      <wp:simplePos x="0" y="0"/>
                      <wp:positionH relativeFrom="column">
                        <wp:posOffset>1848485</wp:posOffset>
                      </wp:positionH>
                      <wp:positionV relativeFrom="paragraph">
                        <wp:posOffset>101600</wp:posOffset>
                      </wp:positionV>
                      <wp:extent cx="3882390" cy="2672715"/>
                      <wp:effectExtent l="0" t="0" r="22860" b="13335"/>
                      <wp:wrapNone/>
                      <wp:docPr id="5" name="Text Box 5"/>
                      <wp:cNvGraphicFramePr/>
                      <a:graphic xmlns:a="http://schemas.openxmlformats.org/drawingml/2006/main">
                        <a:graphicData uri="http://schemas.microsoft.com/office/word/2010/wordprocessingShape">
                          <wps:wsp>
                            <wps:cNvSpPr txBox="1"/>
                            <wps:spPr>
                              <a:xfrm>
                                <a:off x="0" y="0"/>
                                <a:ext cx="3882390" cy="2672715"/>
                              </a:xfrm>
                              <a:prstGeom prst="rect">
                                <a:avLst/>
                              </a:prstGeom>
                              <a:solidFill>
                                <a:schemeClr val="lt1"/>
                              </a:solidFill>
                              <a:ln w="6350">
                                <a:solidFill>
                                  <a:prstClr val="black"/>
                                </a:solidFill>
                              </a:ln>
                            </wps:spPr>
                            <wps:txbx>
                              <w:txbxContent>
                                <w:p w14:paraId="596D3517" w14:textId="77777777" w:rsidR="00820273" w:rsidRPr="00FD0100" w:rsidRDefault="00820273" w:rsidP="00820273">
                                  <w:pPr>
                                    <w:rPr>
                                      <w:sz w:val="28"/>
                                      <w:szCs w:val="28"/>
                                    </w:rPr>
                                  </w:pPr>
                                  <w:r w:rsidRPr="00FD0100">
                                    <w:rPr>
                                      <w:rFonts w:ascii="Arial" w:hAnsi="Arial" w:cs="Arial"/>
                                      <w:color w:val="4B5055"/>
                                      <w:shd w:val="clear" w:color="auto" w:fill="FFFFFF"/>
                                    </w:rPr>
                                    <w:t>How could you possibly know that the decomposing corpse would stalk you and follow you home? And how are you going to explain it to your Mum?</w:t>
                                  </w:r>
                                  <w:r w:rsidRPr="00FD0100">
                                    <w:rPr>
                                      <w:rFonts w:ascii="Arial" w:hAnsi="Arial" w:cs="Arial"/>
                                      <w:color w:val="4B5055"/>
                                    </w:rPr>
                                    <w:br/>
                                  </w:r>
                                  <w:r w:rsidRPr="00FD0100">
                                    <w:rPr>
                                      <w:rFonts w:ascii="Arial" w:hAnsi="Arial" w:cs="Arial"/>
                                      <w:color w:val="4B5055"/>
                                    </w:rPr>
                                    <w:br/>
                                  </w:r>
                                  <w:r w:rsidRPr="00FD0100">
                                    <w:rPr>
                                      <w:rStyle w:val="Emphasis"/>
                                      <w:rFonts w:ascii="Arial" w:hAnsi="Arial" w:cs="Arial"/>
                                      <w:color w:val="4B5055"/>
                                      <w:shd w:val="clear" w:color="auto" w:fill="FFFFFF"/>
                                    </w:rPr>
                                    <w:t>The Wrong Grave</w:t>
                                  </w:r>
                                  <w:r w:rsidRPr="00FD0100">
                                    <w:rPr>
                                      <w:rFonts w:ascii="Arial" w:hAnsi="Arial" w:cs="Arial"/>
                                      <w:color w:val="4B5055"/>
                                      <w:shd w:val="clear" w:color="auto" w:fill="FFFFFF"/>
                                    </w:rPr>
                                    <w:t> is the first in this collection of short stories and sets the scene for what is to follow. With tales ranging from the macabre to the poignant and from the absurd to the mundane, many have undertones of wry humour and all are acutely observed and in some way unsettling or disturbing.</w:t>
                                  </w:r>
                                  <w:r w:rsidRPr="00FD0100">
                                    <w:rPr>
                                      <w:rFonts w:ascii="Arial" w:hAnsi="Arial" w:cs="Arial"/>
                                      <w:color w:val="4B5055"/>
                                    </w:rPr>
                                    <w:br/>
                                  </w:r>
                                  <w:r w:rsidRPr="00FD0100">
                                    <w:rPr>
                                      <w:rFonts w:ascii="Arial" w:hAnsi="Arial" w:cs="Arial"/>
                                      <w:color w:val="4B5055"/>
                                    </w:rPr>
                                    <w:br/>
                                  </w:r>
                                  <w:r w:rsidRPr="00FD0100">
                                    <w:rPr>
                                      <w:rFonts w:ascii="Arial" w:hAnsi="Arial" w:cs="Arial"/>
                                      <w:color w:val="4B5055"/>
                                      <w:shd w:val="clear" w:color="auto" w:fill="FFFFFF"/>
                                    </w:rPr>
                                    <w:t>Ghosts, bloodthirsty monsters, mysterious wizards and aliens all assist with the author's metafictional manipulations, while simultaneously providing captivating entertainment.</w:t>
                                  </w:r>
                                </w:p>
                                <w:p w14:paraId="136B71E9" w14:textId="024978BC" w:rsidR="00413BDF" w:rsidRPr="009D0D0E" w:rsidRDefault="00413BDF">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145.55pt;margin-top:8pt;width:305.7pt;height:210.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" fillcolor="white [3201]" strokeweight=".5pt">
                      <v:textbox>
                        <w:txbxContent>
                          <w:p w14:paraId="596D3517" w14:textId="77777777" w:rsidR="00820273" w:rsidRPr="00FD0100" w:rsidRDefault="00820273" w:rsidP="00820273">
                            <w:pPr>
                              <w:rPr>
                                <w:sz w:val="28"/>
                                <w:szCs w:val="28"/>
                              </w:rPr>
                            </w:pPr>
                            <w:r w:rsidRPr="00FD0100">
                              <w:rPr>
                                <w:rFonts w:ascii="Arial" w:hAnsi="Arial" w:cs="Arial"/>
                                <w:color w:val="4B5055"/>
                                <w:shd w:val="clear" w:color="auto" w:fill="FFFFFF"/>
                              </w:rPr>
                              <w:t>How could you possibly know that the decomposing corpse would stalk you and follow you home? And how are you going to explain it to your Mum?</w:t>
                            </w:r>
                            <w:r w:rsidRPr="00FD0100">
                              <w:rPr>
                                <w:rFonts w:ascii="Arial" w:hAnsi="Arial" w:cs="Arial"/>
                                <w:color w:val="4B5055"/>
                              </w:rPr>
                              <w:br/>
                            </w:r>
                            <w:r w:rsidRPr="00FD0100">
                              <w:rPr>
                                <w:rFonts w:ascii="Arial" w:hAnsi="Arial" w:cs="Arial"/>
                                <w:color w:val="4B5055"/>
                              </w:rPr>
                              <w:br/>
                            </w:r>
                            <w:r w:rsidRPr="00FD0100">
                              <w:rPr>
                                <w:rStyle w:val="Emphasis"/>
                                <w:rFonts w:ascii="Arial" w:hAnsi="Arial" w:cs="Arial"/>
                                <w:color w:val="4B5055"/>
                                <w:shd w:val="clear" w:color="auto" w:fill="FFFFFF"/>
                              </w:rPr>
                              <w:t>The Wrong Grave</w:t>
                            </w:r>
                            <w:r w:rsidRPr="00FD0100">
                              <w:rPr>
                                <w:rFonts w:ascii="Arial" w:hAnsi="Arial" w:cs="Arial"/>
                                <w:color w:val="4B5055"/>
                                <w:shd w:val="clear" w:color="auto" w:fill="FFFFFF"/>
                              </w:rPr>
                              <w:t> is the first in this collection of short stories and sets the scene for what is to follow. With tales ranging from the macabre to the poignant and from the absurd to the mundane, many have undertones of wry humour and all are acutely observed and in some way unsettling or disturbing.</w:t>
                            </w:r>
                            <w:r w:rsidRPr="00FD0100">
                              <w:rPr>
                                <w:rFonts w:ascii="Arial" w:hAnsi="Arial" w:cs="Arial"/>
                                <w:color w:val="4B5055"/>
                              </w:rPr>
                              <w:br/>
                            </w:r>
                            <w:r w:rsidRPr="00FD0100">
                              <w:rPr>
                                <w:rFonts w:ascii="Arial" w:hAnsi="Arial" w:cs="Arial"/>
                                <w:color w:val="4B5055"/>
                              </w:rPr>
                              <w:br/>
                            </w:r>
                            <w:r w:rsidRPr="00FD0100">
                              <w:rPr>
                                <w:rFonts w:ascii="Arial" w:hAnsi="Arial" w:cs="Arial"/>
                                <w:color w:val="4B5055"/>
                                <w:shd w:val="clear" w:color="auto" w:fill="FFFFFF"/>
                              </w:rPr>
                              <w:t>Ghosts, bloodthirsty monsters, mysterious wizards and aliens all assist with the author's metafictional manipulations, while simultaneously providing captivating entertainment.</w:t>
                            </w:r>
                          </w:p>
                          <w:p w14:paraId="136B71E9" w14:textId="024978BC" w:rsidR="00413BDF" w:rsidRPr="009D0D0E" w:rsidRDefault="00413BDF">
                            <w:pPr>
                              <w:rPr>
                                <w:sz w:val="28"/>
                                <w:szCs w:val="28"/>
                              </w:rPr>
                            </w:pPr>
                          </w:p>
                        </w:txbxContent>
                      </v:textbox>
                    </v:shape>
                  </w:pict>
                </mc:Fallback>
              </mc:AlternateContent>
            </w:r>
            <w:r>
              <w:rPr>
                <w:noProof/>
              </w:rPr>
              <w:drawing>
                <wp:inline distT="0" distB="0" distL="0" distR="0" wp14:anchorId="6F02C902" wp14:editId="495E94F5">
                  <wp:extent cx="1714038" cy="261937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724176" cy="2634868"/>
                          </a:xfrm>
                          <a:prstGeom prst="rect">
                            <a:avLst/>
                          </a:prstGeom>
                        </pic:spPr>
                      </pic:pic>
                    </a:graphicData>
                  </a:graphic>
                </wp:inline>
              </w:drawing>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47B69"/>
    <w:multiLevelType w:val="hybridMultilevel"/>
    <w:tmpl w:val="86701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E6CDC"/>
    <w:multiLevelType w:val="hybridMultilevel"/>
    <w:tmpl w:val="0C58F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332DB6"/>
    <w:multiLevelType w:val="hybridMultilevel"/>
    <w:tmpl w:val="8CFC4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4F41A6"/>
    <w:multiLevelType w:val="hybridMultilevel"/>
    <w:tmpl w:val="0204C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112046"/>
    <w:multiLevelType w:val="hybridMultilevel"/>
    <w:tmpl w:val="C9042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7E0F00"/>
    <w:multiLevelType w:val="hybridMultilevel"/>
    <w:tmpl w:val="2E6C5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7A6EDE"/>
    <w:multiLevelType w:val="hybridMultilevel"/>
    <w:tmpl w:val="0AA0F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3C5DE5"/>
    <w:multiLevelType w:val="hybridMultilevel"/>
    <w:tmpl w:val="E2F8C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3"/>
  </w:num>
  <w:num w:numId="4">
    <w:abstractNumId w:val="9"/>
  </w:num>
  <w:num w:numId="5">
    <w:abstractNumId w:val="8"/>
  </w:num>
  <w:num w:numId="6">
    <w:abstractNumId w:val="5"/>
  </w:num>
  <w:num w:numId="7">
    <w:abstractNumId w:val="4"/>
  </w:num>
  <w:num w:numId="8">
    <w:abstractNumId w:val="10"/>
  </w:num>
  <w:num w:numId="9">
    <w:abstractNumId w:val="0"/>
  </w:num>
  <w:num w:numId="10">
    <w:abstractNumId w:val="11"/>
  </w:num>
  <w:num w:numId="11">
    <w:abstractNumId w:val="1"/>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00B22"/>
    <w:rsid w:val="00152E58"/>
    <w:rsid w:val="001B080A"/>
    <w:rsid w:val="001B1D06"/>
    <w:rsid w:val="001C787B"/>
    <w:rsid w:val="00413BDF"/>
    <w:rsid w:val="00455F38"/>
    <w:rsid w:val="00477EDD"/>
    <w:rsid w:val="00486189"/>
    <w:rsid w:val="004B7415"/>
    <w:rsid w:val="005063CC"/>
    <w:rsid w:val="005376C9"/>
    <w:rsid w:val="005377BB"/>
    <w:rsid w:val="0054571B"/>
    <w:rsid w:val="00563B16"/>
    <w:rsid w:val="005C2ADA"/>
    <w:rsid w:val="00693B19"/>
    <w:rsid w:val="006C3D83"/>
    <w:rsid w:val="00720CBB"/>
    <w:rsid w:val="007B7E7C"/>
    <w:rsid w:val="007E5C02"/>
    <w:rsid w:val="00820273"/>
    <w:rsid w:val="0082039C"/>
    <w:rsid w:val="008D477B"/>
    <w:rsid w:val="008E50B1"/>
    <w:rsid w:val="008F6C26"/>
    <w:rsid w:val="00903F31"/>
    <w:rsid w:val="00920585"/>
    <w:rsid w:val="009352F5"/>
    <w:rsid w:val="009806BB"/>
    <w:rsid w:val="00984155"/>
    <w:rsid w:val="009B40F6"/>
    <w:rsid w:val="009D0BFB"/>
    <w:rsid w:val="009D0D0E"/>
    <w:rsid w:val="00A00BC6"/>
    <w:rsid w:val="00A036D6"/>
    <w:rsid w:val="00A37AB3"/>
    <w:rsid w:val="00AC088B"/>
    <w:rsid w:val="00AD03F7"/>
    <w:rsid w:val="00AF4C1A"/>
    <w:rsid w:val="00B245FA"/>
    <w:rsid w:val="00B35685"/>
    <w:rsid w:val="00B552F2"/>
    <w:rsid w:val="00C96B26"/>
    <w:rsid w:val="00CB1D54"/>
    <w:rsid w:val="00CD29EF"/>
    <w:rsid w:val="00D248FF"/>
    <w:rsid w:val="00D93AEB"/>
    <w:rsid w:val="00D944D3"/>
    <w:rsid w:val="00DA6013"/>
    <w:rsid w:val="00DF063A"/>
    <w:rsid w:val="00DF32EA"/>
    <w:rsid w:val="00E44F0C"/>
    <w:rsid w:val="00E7174A"/>
    <w:rsid w:val="00F04698"/>
    <w:rsid w:val="00F432A4"/>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273"/>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styleId="Emphasis">
    <w:name w:val="Emphasis"/>
    <w:basedOn w:val="DefaultParagraphFont"/>
    <w:uiPriority w:val="20"/>
    <w:qFormat/>
    <w:rsid w:val="008202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278</Words>
  <Characters>1587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Helen Hawkins (Kenwood)</cp:lastModifiedBy>
  <cp:revision>8</cp:revision>
  <dcterms:created xsi:type="dcterms:W3CDTF">2025-01-05T09:56:00Z</dcterms:created>
  <dcterms:modified xsi:type="dcterms:W3CDTF">2025-01-05T11:19:00Z</dcterms:modified>
</cp:coreProperties>
</file>