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EC7265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5138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E34B2">
              <w:rPr>
                <w:rFonts w:ascii="Verdana" w:hAnsi="Verdana"/>
                <w:b/>
                <w:bCs/>
                <w:sz w:val="24"/>
                <w:szCs w:val="24"/>
              </w:rPr>
              <w:t>BR01</w:t>
            </w:r>
          </w:p>
        </w:tc>
        <w:tc>
          <w:tcPr>
            <w:tcW w:w="2956" w:type="dxa"/>
          </w:tcPr>
          <w:p w14:paraId="181E5C95" w14:textId="569673F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44ED6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0294B43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44ED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EF5E7B1" w:rsidR="00B245FA" w:rsidRPr="00B245FA" w:rsidRDefault="00BE34B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India Woodgate</w:t>
            </w:r>
            <w:r w:rsidR="00D741FC">
              <w:rPr>
                <w:rFonts w:ascii="Verdana" w:hAnsi="Verdana"/>
                <w:b/>
                <w:bCs/>
                <w:sz w:val="24"/>
                <w:szCs w:val="24"/>
              </w:rPr>
              <w:t xml:space="preserve"> (blue)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and Sarah Hully</w:t>
            </w:r>
            <w:r w:rsidR="00D741FC">
              <w:rPr>
                <w:rFonts w:ascii="Verdana" w:hAnsi="Verdana"/>
                <w:b/>
                <w:bCs/>
                <w:sz w:val="24"/>
                <w:szCs w:val="24"/>
              </w:rPr>
              <w:t xml:space="preserve"> (yellow)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C2CE5A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1 deepening/Secondary 2 fundamentals (Y10)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793BB03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Digital literacy and online safety</w:t>
            </w:r>
          </w:p>
        </w:tc>
      </w:tr>
      <w:tr w:rsidR="00B245FA" w:rsidRPr="00B245FA" w14:paraId="358C24DA" w14:textId="77777777" w:rsidTr="00D741FC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shd w:val="clear" w:color="auto" w:fill="FFFF00"/>
          </w:tcPr>
          <w:p w14:paraId="2FE3143D" w14:textId="068AB972" w:rsidR="00B245FA" w:rsidRPr="00B245FA" w:rsidRDefault="00472C7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H3. (KS4)  how different media portray idealised and artificial body shapes; how this influences body satisfaction and body image and how to critically appraise what they see and manage feelings about this</w:t>
            </w:r>
          </w:p>
        </w:tc>
      </w:tr>
      <w:tr w:rsidR="00B245FA" w:rsidRPr="00B245FA" w14:paraId="73FCEE28" w14:textId="77777777" w:rsidTr="00D741FC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shd w:val="clear" w:color="auto" w:fill="FFFF00"/>
          </w:tcPr>
          <w:p w14:paraId="5884A6B9" w14:textId="2D06E2CC" w:rsidR="00B245FA" w:rsidRPr="00B245FA" w:rsidRDefault="00472C7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H12. (KS4) the benefits of having a balanced approach to spending time online</w:t>
            </w:r>
          </w:p>
        </w:tc>
      </w:tr>
      <w:tr w:rsidR="00B245FA" w:rsidRPr="00B245FA" w14:paraId="4E0D80F6" w14:textId="77777777" w:rsidTr="00D741FC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shd w:val="clear" w:color="auto" w:fill="FFFF00"/>
          </w:tcPr>
          <w:p w14:paraId="7800B430" w14:textId="65FEBE2C" w:rsidR="00B245FA" w:rsidRPr="00B245FA" w:rsidRDefault="00472C7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H13.  (KS4)  to identify, evaluate and independently access reliable sources of information, advice and support for all aspects of physical and mental health</w:t>
            </w:r>
          </w:p>
        </w:tc>
      </w:tr>
      <w:tr w:rsidR="00B245FA" w:rsidRPr="00B245FA" w14:paraId="5F8539E1" w14:textId="77777777" w:rsidTr="00D741FC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shd w:val="clear" w:color="auto" w:fill="FFFF00"/>
          </w:tcPr>
          <w:p w14:paraId="1B6DD4B1" w14:textId="6CCBA515" w:rsidR="00B245FA" w:rsidRPr="00B245FA" w:rsidRDefault="00472C7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H18 (KS4) the ways in which industries and advertising can influence health and harmful behaviours</w:t>
            </w:r>
          </w:p>
        </w:tc>
      </w:tr>
      <w:tr w:rsidR="00472C7A" w:rsidRPr="00B245FA" w14:paraId="5F8F9DF1" w14:textId="77777777" w:rsidTr="00D741FC">
        <w:trPr>
          <w:trHeight w:val="537"/>
        </w:trPr>
        <w:tc>
          <w:tcPr>
            <w:tcW w:w="1001" w:type="dxa"/>
          </w:tcPr>
          <w:p w14:paraId="150A53B1" w14:textId="77777777" w:rsidR="00472C7A" w:rsidRPr="00B245FA" w:rsidRDefault="00472C7A" w:rsidP="00472C7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shd w:val="clear" w:color="auto" w:fill="8EAADB" w:themeFill="accent1" w:themeFillTint="99"/>
          </w:tcPr>
          <w:p w14:paraId="483976CE" w14:textId="6123219D" w:rsidR="00472C7A" w:rsidRPr="00B245FA" w:rsidRDefault="00472C7A" w:rsidP="00472C7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</w:rPr>
              <w:t>R8.  to understand the potential impact of the portrayal of sex in pornography and other media, including on sexual attitudes and expectations and behaviours</w:t>
            </w:r>
          </w:p>
        </w:tc>
      </w:tr>
      <w:tr w:rsidR="00B245FA" w:rsidRPr="00B245FA" w14:paraId="6E33B8A5" w14:textId="77777777" w:rsidTr="00D741FC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shd w:val="clear" w:color="auto" w:fill="8EAADB" w:themeFill="accent1" w:themeFillTint="99"/>
          </w:tcPr>
          <w:p w14:paraId="7490B319" w14:textId="239007BF" w:rsidR="00B245FA" w:rsidRPr="00B245FA" w:rsidRDefault="00472C7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R21 (KS4)  the skills to assess their readiness for sex, including sexual activity online as an individual and within a couple</w:t>
            </w:r>
          </w:p>
        </w:tc>
      </w:tr>
      <w:tr w:rsidR="00B245FA" w:rsidRPr="00B245FA" w14:paraId="604C67E2" w14:textId="77777777" w:rsidTr="00D741FC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shd w:val="clear" w:color="auto" w:fill="8EAADB" w:themeFill="accent1" w:themeFillTint="99"/>
          </w:tcPr>
          <w:p w14:paraId="0D49B90A" w14:textId="665E7E64" w:rsidR="00B245FA" w:rsidRPr="00B245FA" w:rsidRDefault="00472C7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H26. (KS4)  the different types of intimacy - including online - and their potential emotional and physical consequences (both positive and negative)</w:t>
            </w:r>
          </w:p>
        </w:tc>
      </w:tr>
      <w:tr w:rsidR="00472C7A" w:rsidRPr="00B245FA" w14:paraId="7E3033AF" w14:textId="77777777" w:rsidTr="00D741FC">
        <w:trPr>
          <w:trHeight w:val="537"/>
        </w:trPr>
        <w:tc>
          <w:tcPr>
            <w:tcW w:w="1001" w:type="dxa"/>
          </w:tcPr>
          <w:p w14:paraId="6E3A2C3B" w14:textId="77777777" w:rsidR="00472C7A" w:rsidRPr="00B245FA" w:rsidRDefault="00472C7A" w:rsidP="00472C7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shd w:val="clear" w:color="auto" w:fill="8EAADB" w:themeFill="accent1" w:themeFillTint="99"/>
          </w:tcPr>
          <w:p w14:paraId="48BFB930" w14:textId="7BDDE248" w:rsidR="00472C7A" w:rsidRPr="00B245FA" w:rsidRDefault="00472C7A" w:rsidP="00472C7A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472C7A">
              <w:rPr>
                <w:rFonts w:ascii="Verdana" w:hAnsi="Verdana" w:cstheme="minorHAnsi"/>
                <w:color w:val="002060"/>
              </w:rPr>
              <w:t>R19 (KS4)  about the impact of attitudes towards sexual assault and to challenge victim blaming including when abuse occurs online</w:t>
            </w:r>
          </w:p>
        </w:tc>
      </w:tr>
      <w:tr w:rsidR="00B245FA" w:rsidRPr="00B245FA" w14:paraId="23CC12AA" w14:textId="77777777" w:rsidTr="00D741FC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shd w:val="clear" w:color="auto" w:fill="8EAADB" w:themeFill="accent1" w:themeFillTint="99"/>
          </w:tcPr>
          <w:p w14:paraId="02EEF224" w14:textId="2890D5BC" w:rsidR="00B245FA" w:rsidRPr="00B245FA" w:rsidRDefault="00472C7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R29.  (KS4)  the law relating to abuse in relationships, including coercive control and online harassment</w:t>
            </w:r>
          </w:p>
        </w:tc>
      </w:tr>
      <w:tr w:rsidR="00472C7A" w:rsidRPr="00B245FA" w14:paraId="76BC0C43" w14:textId="77777777" w:rsidTr="00D741FC">
        <w:trPr>
          <w:trHeight w:val="537"/>
        </w:trPr>
        <w:tc>
          <w:tcPr>
            <w:tcW w:w="1001" w:type="dxa"/>
          </w:tcPr>
          <w:p w14:paraId="66F4D774" w14:textId="77777777" w:rsidR="00472C7A" w:rsidRPr="00B245FA" w:rsidRDefault="00472C7A" w:rsidP="00472C7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shd w:val="clear" w:color="auto" w:fill="8EAADB" w:themeFill="accent1" w:themeFillTint="99"/>
          </w:tcPr>
          <w:p w14:paraId="59FA69DC" w14:textId="7D411E78" w:rsidR="00472C7A" w:rsidRPr="00B245FA" w:rsidRDefault="00472C7A" w:rsidP="00472C7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R19 (KS4)  about the impact of attitudes towards sexual assault and to challenge victim blaming including when abuse occurs online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CDA486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17AF0B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0A311E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489A1C58" w14:textId="77777777" w:rsidR="00602B99" w:rsidRDefault="00602B99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This half term:</w:t>
            </w:r>
          </w:p>
          <w:p w14:paraId="7003D385" w14:textId="1CBAE2C3" w:rsidR="00B245FA" w:rsidRDefault="00602B99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Start with consent</w:t>
            </w:r>
          </w:p>
          <w:p w14:paraId="05895582" w14:textId="77777777" w:rsidR="00602B99" w:rsidRDefault="00602B99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Lead on to pornography</w:t>
            </w:r>
          </w:p>
          <w:p w14:paraId="0FCCE8DD" w14:textId="38289A77" w:rsidR="00602B99" w:rsidRPr="00B245FA" w:rsidRDefault="00602B99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Media representation of sex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242B93"/>
    <w:rsid w:val="00455F38"/>
    <w:rsid w:val="00472C7A"/>
    <w:rsid w:val="005C2ADA"/>
    <w:rsid w:val="00602B99"/>
    <w:rsid w:val="00644ED6"/>
    <w:rsid w:val="007E5C02"/>
    <w:rsid w:val="0082039C"/>
    <w:rsid w:val="0085138B"/>
    <w:rsid w:val="008D477B"/>
    <w:rsid w:val="008F6C26"/>
    <w:rsid w:val="00920585"/>
    <w:rsid w:val="009352F5"/>
    <w:rsid w:val="009D0BFB"/>
    <w:rsid w:val="00AD03F7"/>
    <w:rsid w:val="00AF4C1A"/>
    <w:rsid w:val="00B245FA"/>
    <w:rsid w:val="00BE34B2"/>
    <w:rsid w:val="00C96B26"/>
    <w:rsid w:val="00D741FC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India Woodgate (Kenwood)</cp:lastModifiedBy>
  <cp:revision>4</cp:revision>
  <dcterms:created xsi:type="dcterms:W3CDTF">2025-01-06T12:29:00Z</dcterms:created>
  <dcterms:modified xsi:type="dcterms:W3CDTF">2025-01-16T09:05:00Z</dcterms:modified>
</cp:coreProperties>
</file>