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483BE06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DF063A">
              <w:rPr>
                <w:rFonts w:ascii="Verdana" w:hAnsi="Verdana"/>
                <w:b/>
                <w:bCs/>
                <w:sz w:val="24"/>
                <w:szCs w:val="24"/>
              </w:rPr>
              <w:t>BR01</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B245FA">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B35685">
        <w:trPr>
          <w:trHeight w:val="500"/>
        </w:trPr>
        <w:tc>
          <w:tcPr>
            <w:tcW w:w="10294" w:type="dxa"/>
            <w:gridSpan w:val="5"/>
          </w:tcPr>
          <w:p w14:paraId="151CC055" w14:textId="1115C46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34D78930"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Shakespeare – Romeo &amp; Juliet</w:t>
            </w:r>
          </w:p>
          <w:p w14:paraId="6EF05898" w14:textId="37A87F6B" w:rsidR="00810F79" w:rsidRPr="006E72F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599DC91B"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range of poetry by different writers, learning about different poetic methods and forms. We will then our own poetry.</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358C24DA" w14:textId="77777777" w:rsidTr="00B35685">
        <w:trPr>
          <w:trHeight w:val="537"/>
        </w:trPr>
        <w:tc>
          <w:tcPr>
            <w:tcW w:w="1001" w:type="dxa"/>
          </w:tcPr>
          <w:p w14:paraId="51366C3C" w14:textId="3C10764F" w:rsidR="005B2D98" w:rsidRPr="00B245FA" w:rsidRDefault="005B2D98" w:rsidP="005B2D98">
            <w:pPr>
              <w:rPr>
                <w:rFonts w:ascii="Verdana" w:hAnsi="Verdana"/>
                <w:color w:val="002060"/>
                <w:sz w:val="24"/>
                <w:szCs w:val="24"/>
              </w:rPr>
            </w:pPr>
            <w:r>
              <w:rPr>
                <w:rFonts w:ascii="Verdana" w:hAnsi="Verdana"/>
                <w:color w:val="002060"/>
                <w:sz w:val="24"/>
                <w:szCs w:val="24"/>
              </w:rPr>
              <w:t>K</w:t>
            </w:r>
            <w:r w:rsidR="006F4BA3">
              <w:rPr>
                <w:rFonts w:ascii="Verdana" w:hAnsi="Verdana"/>
                <w:color w:val="002060"/>
                <w:sz w:val="24"/>
                <w:szCs w:val="24"/>
              </w:rPr>
              <w:t>O1</w:t>
            </w:r>
          </w:p>
        </w:tc>
        <w:tc>
          <w:tcPr>
            <w:tcW w:w="9293" w:type="dxa"/>
            <w:gridSpan w:val="4"/>
          </w:tcPr>
          <w:p w14:paraId="2FE3143D" w14:textId="65A5DDDD" w:rsidR="005B2D98" w:rsidRPr="00100B22" w:rsidRDefault="000148D4" w:rsidP="005B2D98">
            <w:pPr>
              <w:rPr>
                <w:rFonts w:ascii="Verdana" w:hAnsi="Verdana" w:cstheme="minorHAnsi"/>
                <w:color w:val="4472C4" w:themeColor="accent1"/>
                <w:sz w:val="24"/>
                <w:szCs w:val="24"/>
              </w:rPr>
            </w:pPr>
            <w:r w:rsidRPr="000148D4">
              <w:rPr>
                <w:sz w:val="24"/>
                <w:szCs w:val="24"/>
              </w:rPr>
              <w:t>Range of strategies used mostly effectively to read with fluency, understanding and expression</w:t>
            </w: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5E90C097" w:rsidR="005B2D98" w:rsidRPr="00100B22" w:rsidRDefault="00017AB1" w:rsidP="005B2D98">
            <w:pPr>
              <w:rPr>
                <w:rFonts w:ascii="Verdana" w:hAnsi="Verdana" w:cstheme="minorHAnsi"/>
                <w:color w:val="4472C4" w:themeColor="accent1"/>
                <w:sz w:val="24"/>
                <w:szCs w:val="24"/>
              </w:rPr>
            </w:pPr>
            <w:r>
              <w:rPr>
                <w:sz w:val="24"/>
                <w:szCs w:val="24"/>
              </w:rPr>
              <w:t>M</w:t>
            </w:r>
            <w:r w:rsidR="005B2D98" w:rsidRPr="009D0D0E">
              <w:rPr>
                <w:sz w:val="24"/>
                <w:szCs w:val="24"/>
              </w:rPr>
              <w:t>ake inferences based on evidence from different points in the text, often correct</w:t>
            </w:r>
          </w:p>
        </w:tc>
      </w:tr>
      <w:tr w:rsidR="005B2D98" w:rsidRPr="00B245FA" w14:paraId="4E0D80F6" w14:textId="77777777" w:rsidTr="00B35685">
        <w:trPr>
          <w:trHeight w:val="537"/>
        </w:trPr>
        <w:tc>
          <w:tcPr>
            <w:tcW w:w="1001" w:type="dxa"/>
          </w:tcPr>
          <w:p w14:paraId="1F9D7E3D" w14:textId="445C853C" w:rsidR="005B2D98" w:rsidRPr="00B245FA" w:rsidRDefault="005B2D98" w:rsidP="005B2D98">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18A48F4E" w:rsidR="005B2D98" w:rsidRPr="00100B22" w:rsidRDefault="00017AB1" w:rsidP="005B2D98">
            <w:pPr>
              <w:rPr>
                <w:rFonts w:ascii="Verdana" w:hAnsi="Verdana" w:cstheme="minorHAnsi"/>
                <w:color w:val="4472C4" w:themeColor="accent1"/>
                <w:sz w:val="24"/>
                <w:szCs w:val="24"/>
              </w:rPr>
            </w:pPr>
            <w:r>
              <w:rPr>
                <w:sz w:val="24"/>
                <w:szCs w:val="24"/>
              </w:rPr>
              <w:t>S</w:t>
            </w:r>
            <w:r w:rsidR="005B2D98" w:rsidRPr="009D0D0E">
              <w:rPr>
                <w:sz w:val="24"/>
                <w:szCs w:val="24"/>
              </w:rPr>
              <w:t>ome structural choices identified with simple comment; identifies some basic organisational features</w:t>
            </w:r>
          </w:p>
        </w:tc>
      </w:tr>
      <w:tr w:rsidR="005B2D98" w:rsidRPr="00B245FA" w14:paraId="5F8539E1" w14:textId="77777777" w:rsidTr="00B35685">
        <w:trPr>
          <w:trHeight w:val="537"/>
        </w:trPr>
        <w:tc>
          <w:tcPr>
            <w:tcW w:w="1001" w:type="dxa"/>
          </w:tcPr>
          <w:p w14:paraId="77192A04" w14:textId="29919F95" w:rsidR="005B2D98" w:rsidRPr="00B245FA" w:rsidRDefault="005B2D98" w:rsidP="005B2D98">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1A44B271" w:rsidR="005B2D98" w:rsidRPr="00100B22" w:rsidRDefault="00017AB1" w:rsidP="005B2D98">
            <w:pPr>
              <w:rPr>
                <w:rFonts w:ascii="Verdana" w:hAnsi="Verdana" w:cstheme="minorHAnsi"/>
                <w:color w:val="4472C4" w:themeColor="accent1"/>
                <w:sz w:val="24"/>
                <w:szCs w:val="24"/>
              </w:rPr>
            </w:pPr>
            <w:r>
              <w:rPr>
                <w:sz w:val="24"/>
                <w:szCs w:val="24"/>
              </w:rPr>
              <w:t>S</w:t>
            </w:r>
            <w:r w:rsidR="005B2D98" w:rsidRPr="009D0D0E">
              <w:rPr>
                <w:sz w:val="24"/>
                <w:szCs w:val="24"/>
              </w:rPr>
              <w:t>ome basic language features identified; simple comments on writer’s choices</w:t>
            </w:r>
          </w:p>
        </w:tc>
      </w:tr>
      <w:tr w:rsidR="005B2D98" w:rsidRPr="00B245FA" w14:paraId="6E33B8A5" w14:textId="77777777" w:rsidTr="00B35685">
        <w:trPr>
          <w:trHeight w:val="537"/>
        </w:trPr>
        <w:tc>
          <w:tcPr>
            <w:tcW w:w="1001" w:type="dxa"/>
          </w:tcPr>
          <w:p w14:paraId="23AB0FFA" w14:textId="25BA0E34" w:rsidR="005B2D98" w:rsidRPr="00B245FA" w:rsidRDefault="00017AB1" w:rsidP="005B2D98">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3827E233" w:rsidR="005B2D98" w:rsidRPr="00100B22" w:rsidRDefault="00017AB1" w:rsidP="005B2D98">
            <w:pPr>
              <w:rPr>
                <w:rFonts w:ascii="Verdana" w:hAnsi="Verdana" w:cstheme="minorHAnsi"/>
                <w:color w:val="4472C4" w:themeColor="accent1"/>
                <w:sz w:val="24"/>
                <w:szCs w:val="24"/>
              </w:rPr>
            </w:pPr>
            <w:r>
              <w:rPr>
                <w:sz w:val="24"/>
                <w:szCs w:val="24"/>
              </w:rPr>
              <w:t>S</w:t>
            </w:r>
            <w:r w:rsidRPr="00A11391">
              <w:rPr>
                <w:sz w:val="24"/>
                <w:szCs w:val="24"/>
              </w:rPr>
              <w:t>imple comment on overall effect on reader</w:t>
            </w:r>
          </w:p>
        </w:tc>
      </w:tr>
      <w:tr w:rsidR="006F4BA3" w:rsidRPr="00B245FA" w14:paraId="467F56D7" w14:textId="77777777" w:rsidTr="00B35685">
        <w:trPr>
          <w:trHeight w:val="537"/>
        </w:trPr>
        <w:tc>
          <w:tcPr>
            <w:tcW w:w="1001" w:type="dxa"/>
          </w:tcPr>
          <w:p w14:paraId="5DFE4113" w14:textId="4780DB43" w:rsidR="006F4BA3" w:rsidRDefault="006F4BA3" w:rsidP="005B2D98">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678F8D24" w:rsidR="006F4BA3" w:rsidRDefault="003601E5" w:rsidP="005B2D98">
            <w:pPr>
              <w:rPr>
                <w:sz w:val="24"/>
                <w:szCs w:val="24"/>
              </w:rPr>
            </w:pPr>
            <w:r>
              <w:rPr>
                <w:sz w:val="24"/>
                <w:szCs w:val="24"/>
              </w:rPr>
              <w:t>S</w:t>
            </w:r>
            <w:r w:rsidRPr="009D0D0E">
              <w:rPr>
                <w:sz w:val="24"/>
                <w:szCs w:val="24"/>
              </w:rPr>
              <w:t>imple comment identifies common features and effect that the reader’s or writer’s context has on the meaning</w:t>
            </w:r>
          </w:p>
        </w:tc>
      </w:tr>
      <w:tr w:rsidR="005B2D98" w:rsidRPr="00B245FA" w14:paraId="707CE3C5" w14:textId="77777777" w:rsidTr="00B35685">
        <w:trPr>
          <w:trHeight w:val="537"/>
        </w:trPr>
        <w:tc>
          <w:tcPr>
            <w:tcW w:w="1001" w:type="dxa"/>
          </w:tcPr>
          <w:p w14:paraId="1341693D" w14:textId="77777777" w:rsidR="005B2D98" w:rsidRPr="00B245FA" w:rsidRDefault="005B2D98" w:rsidP="005B2D98">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B2D98"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B2D98" w:rsidRPr="00017AB1" w:rsidRDefault="005B2D98" w:rsidP="005B2D98">
                  <w:pPr>
                    <w:rPr>
                      <w:rFonts w:ascii="Verdana" w:hAnsi="Verdana"/>
                      <w:color w:val="002060"/>
                      <w:sz w:val="24"/>
                      <w:szCs w:val="24"/>
                    </w:rPr>
                  </w:pPr>
                  <w:r w:rsidRPr="00017AB1">
                    <w:rPr>
                      <w:rFonts w:ascii="Verdana" w:hAnsi="Verdana"/>
                      <w:color w:val="002060"/>
                      <w:sz w:val="24"/>
                      <w:szCs w:val="24"/>
                    </w:rPr>
                    <w:t>Writing:</w:t>
                  </w:r>
                </w:p>
                <w:p w14:paraId="49C33BCD" w14:textId="509EBD92" w:rsidR="00017AB1" w:rsidRDefault="00017AB1" w:rsidP="00017AB1">
                  <w:pPr>
                    <w:rPr>
                      <w:rFonts w:ascii="Verdana" w:hAnsi="Verdana"/>
                      <w:bCs/>
                      <w:color w:val="002060"/>
                      <w:sz w:val="24"/>
                      <w:szCs w:val="24"/>
                    </w:rPr>
                  </w:pPr>
                  <w:r>
                    <w:rPr>
                      <w:rFonts w:ascii="Verdana" w:hAnsi="Verdana"/>
                      <w:bCs/>
                      <w:color w:val="002060"/>
                      <w:sz w:val="24"/>
                      <w:szCs w:val="24"/>
                    </w:rPr>
                    <w:t xml:space="preserve">HT1: </w:t>
                  </w:r>
                  <w:r w:rsidR="006F4BA3">
                    <w:rPr>
                      <w:rFonts w:ascii="Verdana" w:hAnsi="Verdana"/>
                      <w:bCs/>
                      <w:color w:val="002060"/>
                      <w:sz w:val="24"/>
                      <w:szCs w:val="24"/>
                    </w:rPr>
                    <w:t>Effective organisation of ideas and evidence</w:t>
                  </w:r>
                </w:p>
                <w:p w14:paraId="58D584D7" w14:textId="72080776" w:rsidR="005B2D98" w:rsidRPr="005376C9" w:rsidRDefault="00017AB1" w:rsidP="00017AB1">
                  <w:pPr>
                    <w:rPr>
                      <w:rFonts w:ascii="Verdana" w:hAnsi="Verdana" w:cstheme="minorHAnsi"/>
                      <w:color w:val="4472C4" w:themeColor="accent1"/>
                      <w:sz w:val="24"/>
                      <w:szCs w:val="24"/>
                    </w:rPr>
                  </w:pPr>
                  <w:r>
                    <w:rPr>
                      <w:rFonts w:ascii="Verdana" w:hAnsi="Verdana"/>
                      <w:bCs/>
                      <w:color w:val="002060"/>
                      <w:sz w:val="24"/>
                      <w:szCs w:val="24"/>
                    </w:rPr>
                    <w:t xml:space="preserve">HT2: </w:t>
                  </w:r>
                  <w:r w:rsidR="006F4BA3">
                    <w:rPr>
                      <w:rFonts w:ascii="Verdana" w:hAnsi="Verdana"/>
                      <w:bCs/>
                      <w:color w:val="002060"/>
                      <w:sz w:val="24"/>
                      <w:szCs w:val="24"/>
                    </w:rPr>
                    <w:t>Writing poetry</w:t>
                  </w:r>
                </w:p>
              </w:tc>
            </w:tr>
          </w:tbl>
          <w:p w14:paraId="4F6F00C2" w14:textId="77777777" w:rsidR="005B2D98" w:rsidRPr="005376C9" w:rsidRDefault="005B2D98" w:rsidP="005B2D98">
            <w:pPr>
              <w:rPr>
                <w:rFonts w:ascii="Verdana" w:hAnsi="Verdana"/>
                <w:color w:val="4472C4" w:themeColor="accent1"/>
                <w:sz w:val="24"/>
                <w:szCs w:val="24"/>
              </w:rPr>
            </w:pPr>
          </w:p>
        </w:tc>
      </w:tr>
      <w:tr w:rsidR="005B2D98" w:rsidRPr="00B245FA" w14:paraId="7E3033AF" w14:textId="77777777" w:rsidTr="00B35685">
        <w:trPr>
          <w:trHeight w:val="537"/>
        </w:trPr>
        <w:tc>
          <w:tcPr>
            <w:tcW w:w="1001" w:type="dxa"/>
          </w:tcPr>
          <w:p w14:paraId="6E3A2C3B" w14:textId="7B259F91" w:rsidR="005B2D98" w:rsidRPr="00B245FA" w:rsidRDefault="00017AB1" w:rsidP="005B2D98">
            <w:pPr>
              <w:rPr>
                <w:rFonts w:ascii="Verdana" w:hAnsi="Verdana"/>
                <w:color w:val="002060"/>
                <w:sz w:val="24"/>
                <w:szCs w:val="24"/>
              </w:rPr>
            </w:pPr>
            <w:r>
              <w:rPr>
                <w:rFonts w:ascii="Verdana" w:hAnsi="Verdana"/>
                <w:color w:val="002060"/>
                <w:sz w:val="24"/>
                <w:szCs w:val="24"/>
              </w:rPr>
              <w:t>KO1</w:t>
            </w:r>
          </w:p>
        </w:tc>
        <w:tc>
          <w:tcPr>
            <w:tcW w:w="9293" w:type="dxa"/>
            <w:gridSpan w:val="4"/>
          </w:tcPr>
          <w:p w14:paraId="65654105" w14:textId="77777777" w:rsidR="00017AB1" w:rsidRPr="006E72F9" w:rsidRDefault="00017AB1" w:rsidP="00017AB1">
            <w:pPr>
              <w:rPr>
                <w:sz w:val="18"/>
                <w:szCs w:val="18"/>
              </w:rPr>
            </w:pPr>
            <w:r w:rsidRPr="006E72F9">
              <w:rPr>
                <w:sz w:val="24"/>
                <w:szCs w:val="24"/>
              </w:rPr>
              <w:t>Relevant ideas and content chosen</w:t>
            </w:r>
          </w:p>
          <w:p w14:paraId="48BFB930" w14:textId="32AF829A" w:rsidR="005B2D98" w:rsidRPr="00100B22" w:rsidRDefault="005B2D98" w:rsidP="005B2D98">
            <w:pPr>
              <w:pStyle w:val="Default"/>
              <w:rPr>
                <w:rFonts w:ascii="Verdana" w:hAnsi="Verdana" w:cstheme="minorHAnsi"/>
                <w:color w:val="4472C4" w:themeColor="accent1"/>
              </w:rPr>
            </w:pPr>
          </w:p>
        </w:tc>
      </w:tr>
      <w:tr w:rsidR="005B2D98" w:rsidRPr="00B245FA" w14:paraId="37EC62A7" w14:textId="77777777" w:rsidTr="00B35685">
        <w:trPr>
          <w:trHeight w:val="537"/>
        </w:trPr>
        <w:tc>
          <w:tcPr>
            <w:tcW w:w="1001" w:type="dxa"/>
          </w:tcPr>
          <w:p w14:paraId="691B62C9" w14:textId="76201691" w:rsidR="005B2D98" w:rsidRDefault="006F4BA3" w:rsidP="005B2D98">
            <w:pPr>
              <w:rPr>
                <w:rFonts w:ascii="Verdana" w:hAnsi="Verdana"/>
                <w:color w:val="002060"/>
                <w:sz w:val="24"/>
                <w:szCs w:val="24"/>
              </w:rPr>
            </w:pPr>
            <w:r>
              <w:rPr>
                <w:rFonts w:ascii="Verdana" w:hAnsi="Verdana"/>
                <w:color w:val="002060"/>
                <w:sz w:val="24"/>
                <w:szCs w:val="24"/>
              </w:rPr>
              <w:t>KO2</w:t>
            </w:r>
          </w:p>
        </w:tc>
        <w:tc>
          <w:tcPr>
            <w:tcW w:w="9293" w:type="dxa"/>
            <w:gridSpan w:val="4"/>
          </w:tcPr>
          <w:p w14:paraId="4AC87ADB" w14:textId="021BDD65" w:rsidR="003601E5" w:rsidRPr="009D0D0E" w:rsidRDefault="003601E5" w:rsidP="003601E5">
            <w:pPr>
              <w:rPr>
                <w:sz w:val="24"/>
                <w:szCs w:val="24"/>
              </w:rPr>
            </w:pPr>
            <w:r>
              <w:rPr>
                <w:sz w:val="24"/>
                <w:szCs w:val="24"/>
              </w:rPr>
              <w:t>M</w:t>
            </w:r>
            <w:r w:rsidRPr="009D0D0E">
              <w:rPr>
                <w:sz w:val="24"/>
                <w:szCs w:val="24"/>
              </w:rPr>
              <w:t>ain purpose and features clear; appropriate to purpose; style generally appropriate, some awareness of reader</w:t>
            </w:r>
          </w:p>
          <w:p w14:paraId="5AA99CAC" w14:textId="7054AFD5" w:rsidR="005B2D98" w:rsidRPr="00100B22" w:rsidRDefault="005B2D98" w:rsidP="005B2D98">
            <w:pPr>
              <w:rPr>
                <w:sz w:val="24"/>
                <w:szCs w:val="24"/>
              </w:rPr>
            </w:pPr>
          </w:p>
        </w:tc>
      </w:tr>
      <w:tr w:rsidR="005B2D98" w:rsidRPr="00B245FA" w14:paraId="23CC12AA" w14:textId="77777777" w:rsidTr="00B35685">
        <w:trPr>
          <w:trHeight w:val="537"/>
        </w:trPr>
        <w:tc>
          <w:tcPr>
            <w:tcW w:w="1001" w:type="dxa"/>
          </w:tcPr>
          <w:p w14:paraId="1A3BCB32" w14:textId="378565E8" w:rsidR="005B2D98" w:rsidRPr="00B245FA" w:rsidRDefault="006F4BA3"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7BEA7CA1" w:rsidR="005B2D98" w:rsidRPr="00100B22" w:rsidRDefault="006F4BA3" w:rsidP="005B2D98">
            <w:pPr>
              <w:rPr>
                <w:sz w:val="24"/>
                <w:szCs w:val="24"/>
              </w:rPr>
            </w:pPr>
            <w:r>
              <w:rPr>
                <w:sz w:val="24"/>
                <w:szCs w:val="24"/>
              </w:rPr>
              <w:t>I</w:t>
            </w:r>
            <w:r w:rsidRPr="009D0D0E">
              <w:rPr>
                <w:sz w:val="24"/>
                <w:szCs w:val="24"/>
              </w:rPr>
              <w:t>deas organised simply by clustering related points/ time sequence; sequencing generally logical; some signalling</w:t>
            </w:r>
          </w:p>
        </w:tc>
      </w:tr>
      <w:tr w:rsidR="005B2D98" w:rsidRPr="00B245FA" w14:paraId="521ECCD4" w14:textId="77777777" w:rsidTr="00B35685">
        <w:trPr>
          <w:trHeight w:val="537"/>
        </w:trPr>
        <w:tc>
          <w:tcPr>
            <w:tcW w:w="1001" w:type="dxa"/>
          </w:tcPr>
          <w:p w14:paraId="64B80CB5" w14:textId="3C029765" w:rsidR="005B2D98" w:rsidRDefault="00017AB1" w:rsidP="005B2D98">
            <w:pPr>
              <w:rPr>
                <w:rFonts w:ascii="Verdana" w:hAnsi="Verdana"/>
                <w:color w:val="002060"/>
                <w:sz w:val="24"/>
                <w:szCs w:val="24"/>
              </w:rPr>
            </w:pPr>
            <w:r>
              <w:rPr>
                <w:rFonts w:ascii="Verdana" w:hAnsi="Verdana"/>
                <w:color w:val="002060"/>
                <w:sz w:val="24"/>
                <w:szCs w:val="24"/>
              </w:rPr>
              <w:t>KO5</w:t>
            </w:r>
          </w:p>
        </w:tc>
        <w:tc>
          <w:tcPr>
            <w:tcW w:w="9293" w:type="dxa"/>
            <w:gridSpan w:val="4"/>
          </w:tcPr>
          <w:p w14:paraId="50F33512" w14:textId="77777777" w:rsidR="00017AB1" w:rsidRPr="006E72F9" w:rsidRDefault="00017AB1" w:rsidP="00017AB1">
            <w:pPr>
              <w:rPr>
                <w:sz w:val="24"/>
                <w:szCs w:val="24"/>
              </w:rPr>
            </w:pPr>
            <w:r w:rsidRPr="006E72F9">
              <w:rPr>
                <w:sz w:val="24"/>
                <w:szCs w:val="24"/>
              </w:rPr>
              <w:t xml:space="preserve">Some variety in length, structure or subject of sentences </w:t>
            </w:r>
          </w:p>
          <w:p w14:paraId="03CC5D2A" w14:textId="30EEAB31" w:rsidR="005B2D98" w:rsidRPr="00100B22" w:rsidRDefault="005B2D98" w:rsidP="005B2D98">
            <w:pPr>
              <w:tabs>
                <w:tab w:val="left" w:pos="1830"/>
              </w:tabs>
              <w:rPr>
                <w:sz w:val="24"/>
                <w:szCs w:val="24"/>
              </w:rPr>
            </w:pPr>
          </w:p>
        </w:tc>
      </w:tr>
      <w:tr w:rsidR="00017AB1" w:rsidRPr="00B245FA" w14:paraId="3AECCFFA" w14:textId="77777777" w:rsidTr="00B35685">
        <w:trPr>
          <w:trHeight w:val="537"/>
        </w:trPr>
        <w:tc>
          <w:tcPr>
            <w:tcW w:w="1001" w:type="dxa"/>
          </w:tcPr>
          <w:p w14:paraId="4D0B5010" w14:textId="13784FFA" w:rsidR="00017AB1" w:rsidRDefault="00017AB1" w:rsidP="00017AB1">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210ED82" w:rsidR="00017AB1" w:rsidRPr="00100B22" w:rsidRDefault="00017AB1" w:rsidP="00017AB1">
            <w:pPr>
              <w:tabs>
                <w:tab w:val="left" w:pos="1830"/>
              </w:tabs>
              <w:rPr>
                <w:sz w:val="24"/>
                <w:szCs w:val="24"/>
              </w:rPr>
            </w:pPr>
            <w:r>
              <w:rPr>
                <w:sz w:val="24"/>
                <w:szCs w:val="24"/>
              </w:rPr>
              <w:t>S</w:t>
            </w:r>
            <w:r w:rsidRPr="009D0D0E">
              <w:rPr>
                <w:sz w:val="24"/>
                <w:szCs w:val="24"/>
              </w:rPr>
              <w:t>ome evidence of deliberate vocabulary choices; some expansion of general vocabulary to match topic</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lastRenderedPageBreak/>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483A5C43"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440CD26A" w:rsidR="00B245FA" w:rsidRPr="00B245FA" w:rsidRDefault="00F5441C"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2C25FBD1">
                      <wp:simplePos x="0" y="0"/>
                      <wp:positionH relativeFrom="column">
                        <wp:posOffset>2923236</wp:posOffset>
                      </wp:positionH>
                      <wp:positionV relativeFrom="paragraph">
                        <wp:posOffset>97900</wp:posOffset>
                      </wp:positionV>
                      <wp:extent cx="2796623" cy="3697357"/>
                      <wp:effectExtent l="0" t="0" r="22860" b="17780"/>
                      <wp:wrapNone/>
                      <wp:docPr id="5" name="Text Box 5"/>
                      <wp:cNvGraphicFramePr/>
                      <a:graphic xmlns:a="http://schemas.openxmlformats.org/drawingml/2006/main">
                        <a:graphicData uri="http://schemas.microsoft.com/office/word/2010/wordprocessingShape">
                          <wps:wsp>
                            <wps:cNvSpPr txBox="1"/>
                            <wps:spPr>
                              <a:xfrm>
                                <a:off x="0" y="0"/>
                                <a:ext cx="2796623" cy="3697357"/>
                              </a:xfrm>
                              <a:prstGeom prst="rect">
                                <a:avLst/>
                              </a:prstGeom>
                              <a:solidFill>
                                <a:schemeClr val="lt1"/>
                              </a:solidFill>
                              <a:ln w="6350">
                                <a:solidFill>
                                  <a:prstClr val="black"/>
                                </a:solidFill>
                              </a:ln>
                            </wps:spPr>
                            <wps:txbx>
                              <w:txbxContent>
                                <w:p w14:paraId="136B71E9" w14:textId="1E8B861B" w:rsidR="00413BDF" w:rsidRPr="00F5441C" w:rsidRDefault="00F5441C">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230.2pt;margin-top:7.7pt;width:220.2pt;height:29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" fillcolor="white [3201]" strokeweight=".5pt">
                      <v:textbox>
                        <w:txbxContent>
                          <w:p w14:paraId="136B71E9" w14:textId="1E8B861B" w:rsidR="00413BDF" w:rsidRPr="00F5441C" w:rsidRDefault="00F5441C">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v:textbox>
                    </v:shape>
                  </w:pict>
                </mc:Fallback>
              </mc:AlternateContent>
            </w:r>
            <w:r w:rsidRPr="00F5441C">
              <w:rPr>
                <w:rFonts w:ascii="Verdana" w:eastAsia="Times New Roman" w:hAnsi="Verdana" w:cs="Times New Roman"/>
                <w:i/>
                <w:iCs/>
                <w:color w:val="002060"/>
                <w:sz w:val="24"/>
                <w:szCs w:val="24"/>
                <w:lang w:eastAsia="en-GB"/>
              </w:rPr>
              <w:drawing>
                <wp:anchor distT="0" distB="0" distL="114300" distR="114300" simplePos="0" relativeHeight="251660288" behindDoc="1" locked="0" layoutInCell="1" allowOverlap="1" wp14:anchorId="597A4653" wp14:editId="1643C7C0">
                  <wp:simplePos x="0" y="0"/>
                  <wp:positionH relativeFrom="column">
                    <wp:posOffset>-5494</wp:posOffset>
                  </wp:positionH>
                  <wp:positionV relativeFrom="paragraph">
                    <wp:posOffset>150909</wp:posOffset>
                  </wp:positionV>
                  <wp:extent cx="2781688" cy="4267796"/>
                  <wp:effectExtent l="0" t="0" r="0" b="0"/>
                  <wp:wrapTight wrapText="bothSides">
                    <wp:wrapPolygon edited="0">
                      <wp:start x="0" y="0"/>
                      <wp:lineTo x="0" y="21504"/>
                      <wp:lineTo x="21452" y="21504"/>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81688" cy="4267796"/>
                          </a:xfrm>
                          <a:prstGeom prst="rect">
                            <a:avLst/>
                          </a:prstGeom>
                        </pic:spPr>
                      </pic:pic>
                    </a:graphicData>
                  </a:graphic>
                </wp:anchor>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3601E5"/>
    <w:rsid w:val="003743D1"/>
    <w:rsid w:val="00413BDF"/>
    <w:rsid w:val="00455F38"/>
    <w:rsid w:val="00477EDD"/>
    <w:rsid w:val="00486189"/>
    <w:rsid w:val="005376C9"/>
    <w:rsid w:val="0054571B"/>
    <w:rsid w:val="00563B16"/>
    <w:rsid w:val="005B2D98"/>
    <w:rsid w:val="005C2ADA"/>
    <w:rsid w:val="00693B19"/>
    <w:rsid w:val="006C3D83"/>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D0BFB"/>
    <w:rsid w:val="009D0D0E"/>
    <w:rsid w:val="00A00BC6"/>
    <w:rsid w:val="00AD03F7"/>
    <w:rsid w:val="00AF4C1A"/>
    <w:rsid w:val="00B245FA"/>
    <w:rsid w:val="00B35685"/>
    <w:rsid w:val="00C96B26"/>
    <w:rsid w:val="00CB1D54"/>
    <w:rsid w:val="00CD29EF"/>
    <w:rsid w:val="00D93AEB"/>
    <w:rsid w:val="00D944D3"/>
    <w:rsid w:val="00DF063A"/>
    <w:rsid w:val="00E7174A"/>
    <w:rsid w:val="00F04698"/>
    <w:rsid w:val="00F5441C"/>
    <w:rsid w:val="00F55A76"/>
    <w:rsid w:val="00F577A0"/>
    <w:rsid w:val="00FB5A33"/>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5</cp:revision>
  <dcterms:created xsi:type="dcterms:W3CDTF">2025-05-09T10:16:00Z</dcterms:created>
  <dcterms:modified xsi:type="dcterms:W3CDTF">2025-05-09T13:00:00Z</dcterms:modified>
</cp:coreProperties>
</file>