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32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4B7415">
        <w:trPr>
          <w:trHeight w:val="557"/>
        </w:trPr>
        <w:tc>
          <w:tcPr>
            <w:tcW w:w="3372" w:type="dxa"/>
            <w:gridSpan w:val="3"/>
          </w:tcPr>
          <w:p w14:paraId="056BEAE1" w14:textId="70F7BDE8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D6E41">
              <w:rPr>
                <w:rFonts w:ascii="Verdana" w:hAnsi="Verdana"/>
                <w:b/>
                <w:bCs/>
                <w:sz w:val="24"/>
                <w:szCs w:val="24"/>
              </w:rPr>
              <w:t>EW01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46E74323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454A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4B7415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7A730496" w:rsidR="00B245FA" w:rsidRPr="00B245FA" w:rsidRDefault="00FD6E41" w:rsidP="004B741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Alex Bird</w:t>
            </w:r>
          </w:p>
        </w:tc>
      </w:tr>
      <w:tr w:rsidR="00B245FA" w:rsidRPr="00B245FA" w14:paraId="0B0B2711" w14:textId="77777777" w:rsidTr="004B7415">
        <w:trPr>
          <w:trHeight w:val="500"/>
        </w:trPr>
        <w:tc>
          <w:tcPr>
            <w:tcW w:w="10294" w:type="dxa"/>
            <w:gridSpan w:val="5"/>
          </w:tcPr>
          <w:p w14:paraId="151CC055" w14:textId="0F90F163" w:rsidR="00B245FA" w:rsidRPr="00B245FA" w:rsidRDefault="00B245FA" w:rsidP="004B741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D6E4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Two Exploring</w:t>
            </w:r>
          </w:p>
        </w:tc>
      </w:tr>
      <w:tr w:rsidR="00B245FA" w:rsidRPr="00B245FA" w14:paraId="351A68E2" w14:textId="77777777" w:rsidTr="004B7415">
        <w:trPr>
          <w:trHeight w:val="500"/>
        </w:trPr>
        <w:tc>
          <w:tcPr>
            <w:tcW w:w="10294" w:type="dxa"/>
            <w:gridSpan w:val="5"/>
          </w:tcPr>
          <w:p w14:paraId="6EA17A8A" w14:textId="6235583D" w:rsidR="00AC088B" w:rsidRDefault="00AC088B" w:rsidP="00AC088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CD2A4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72663AAF" w14:textId="56E650DF" w:rsidR="00D3420C" w:rsidRDefault="00D3420C" w:rsidP="00AC088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4DC7F78E" w14:textId="4DEAEFA6" w:rsidR="00D3420C" w:rsidRDefault="00D3420C" w:rsidP="00D3420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E454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Shakespearean play, The Tempest</w:t>
            </w:r>
          </w:p>
          <w:p w14:paraId="7DA1EAA2" w14:textId="3F6E6092" w:rsidR="00693B19" w:rsidRDefault="00D3420C" w:rsidP="00CD2A4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E454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Poetry</w:t>
            </w:r>
          </w:p>
          <w:p w14:paraId="087BA453" w14:textId="0A5BAB1E" w:rsidR="008C2572" w:rsidRDefault="008C2572" w:rsidP="00CD2A4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6499838B" w14:textId="77777777" w:rsidR="008C2572" w:rsidRPr="00C8071C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This 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half term, we are supporting our students by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developing essential reading and writing skills, using rich and engaging texts. Through the study of 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Shakespeare’s,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8071C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 Tempest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and creative work in poetry writing, students will build confidence, deepen understanding, and find their own expressive voice.</w:t>
            </w:r>
          </w:p>
          <w:p w14:paraId="70584808" w14:textId="77777777" w:rsidR="008C2572" w:rsidRPr="00C8071C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Students will explore a range of reading strategies to help them access and understand the language and meaning of </w:t>
            </w:r>
            <w:r w:rsidRPr="00C8071C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 Tempest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. They will learn how to decode unfamiliar words and phrases, interpret figurative language, and develop a sense of the overall story, themes, and characters.</w:t>
            </w:r>
          </w:p>
          <w:p w14:paraId="5D6D56A8" w14:textId="77777777" w:rsidR="00CD2A46" w:rsidRPr="008C2572" w:rsidRDefault="008C2572" w:rsidP="008C2572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Students will explore writing as a means of self-expression and creativity, using poetry to develop and communicate their thoughts, feelings, and ideas. Through reading model poems and experimenting with different poetic forms and techniques, students will develop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</w:t>
            </w:r>
            <w:r w:rsidRPr="00C8071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greater skill and confidence in writing creatively through poetry</w:t>
            </w:r>
            <w:r w:rsidRPr="008C2572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 xml:space="preserve"> by establishing their voice and experimenting with their vocabulary. </w:t>
            </w:r>
          </w:p>
          <w:p w14:paraId="45E674C4" w14:textId="0D35A0FA" w:rsidR="008C2572" w:rsidRPr="008C2572" w:rsidRDefault="008C2572" w:rsidP="008C257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76C9" w:rsidRPr="00B245FA" w14:paraId="4949E02A" w14:textId="77777777" w:rsidTr="004B7415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157783A5" w14:textId="77777777" w:rsidR="00AC088B" w:rsidRPr="00017AB1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017AB1">
              <w:rPr>
                <w:rFonts w:ascii="Verdana" w:hAnsi="Verdana"/>
                <w:color w:val="002060"/>
                <w:sz w:val="24"/>
                <w:szCs w:val="24"/>
              </w:rPr>
              <w:t>Reading:</w:t>
            </w:r>
          </w:p>
          <w:p w14:paraId="25020338" w14:textId="4E6E2E91" w:rsidR="00AC088B" w:rsidRPr="00943789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HT1: 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Understanding the text and using evidence.</w:t>
            </w:r>
          </w:p>
          <w:p w14:paraId="48FA66E3" w14:textId="005AD0C6" w:rsidR="005376C9" w:rsidRPr="005376C9" w:rsidRDefault="00AC088B" w:rsidP="00AC088B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HT2: 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Enjoying the text.</w:t>
            </w:r>
          </w:p>
        </w:tc>
      </w:tr>
      <w:tr w:rsidR="00B245FA" w:rsidRPr="00B245FA" w14:paraId="358C24DA" w14:textId="77777777" w:rsidTr="004B7415">
        <w:trPr>
          <w:trHeight w:val="537"/>
        </w:trPr>
        <w:tc>
          <w:tcPr>
            <w:tcW w:w="1001" w:type="dxa"/>
          </w:tcPr>
          <w:p w14:paraId="51366C3C" w14:textId="31C68474" w:rsidR="00B245FA" w:rsidRPr="00B245FA" w:rsidRDefault="009806B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E454A9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2FE3143D" w14:textId="5F1657B1" w:rsidR="00B245FA" w:rsidRPr="008F10B4" w:rsidRDefault="00E454A9" w:rsidP="00E454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range of strategies, including accurate decoding of text, to read for meaning.</w:t>
            </w:r>
          </w:p>
        </w:tc>
      </w:tr>
      <w:tr w:rsidR="00D248FF" w:rsidRPr="00B245FA" w14:paraId="73FCEE28" w14:textId="77777777" w:rsidTr="004B7415">
        <w:trPr>
          <w:trHeight w:val="537"/>
        </w:trPr>
        <w:tc>
          <w:tcPr>
            <w:tcW w:w="1001" w:type="dxa"/>
          </w:tcPr>
          <w:p w14:paraId="1AAF7769" w14:textId="09C0A953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235AFB46" w14:textId="030954A6" w:rsidR="00404369" w:rsidRPr="008F10B4" w:rsidRDefault="00404369" w:rsidP="00404369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reading comments securely based in textual evidence and identify different layers of meaning, with some attempt at detailed exploration of them, </w:t>
            </w:r>
            <w:proofErr w:type="gramStart"/>
            <w:r w:rsidRPr="008F10B4">
              <w:rPr>
                <w:sz w:val="20"/>
                <w:szCs w:val="20"/>
              </w:rPr>
              <w:t>e.g.</w:t>
            </w:r>
            <w:proofErr w:type="gramEnd"/>
            <w:r w:rsidRPr="008F10B4">
              <w:rPr>
                <w:sz w:val="20"/>
                <w:szCs w:val="20"/>
              </w:rPr>
              <w:t xml:space="preserve"> explaining the association of different words in an image, or exploring connotations in a political speech or advertisement </w:t>
            </w:r>
          </w:p>
          <w:p w14:paraId="5884A6B9" w14:textId="17003E44" w:rsidR="00D248FF" w:rsidRPr="008F10B4" w:rsidRDefault="00D248FF" w:rsidP="004B7415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D248FF" w:rsidRPr="00B245FA" w14:paraId="4E0D80F6" w14:textId="77777777" w:rsidTr="004B7415">
        <w:trPr>
          <w:trHeight w:val="537"/>
        </w:trPr>
        <w:tc>
          <w:tcPr>
            <w:tcW w:w="1001" w:type="dxa"/>
          </w:tcPr>
          <w:p w14:paraId="1F9D7E3D" w14:textId="445C853C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3FA87BEE" w14:textId="7A595A4A" w:rsidR="00404369" w:rsidRPr="008F10B4" w:rsidRDefault="00404369" w:rsidP="00404369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reading some detailed exploration of how structural choices support the writer’s theme or purpose, </w:t>
            </w:r>
            <w:proofErr w:type="gramStart"/>
            <w:r w:rsidRPr="008F10B4">
              <w:rPr>
                <w:sz w:val="20"/>
                <w:szCs w:val="20"/>
              </w:rPr>
              <w:t>e.g.</w:t>
            </w:r>
            <w:proofErr w:type="gramEnd"/>
            <w:r w:rsidRPr="008F10B4">
              <w:rPr>
                <w:sz w:val="20"/>
                <w:szCs w:val="20"/>
              </w:rPr>
              <w:t xml:space="preserve"> tracing how main ideas/characters develop over the text as a whole </w:t>
            </w:r>
          </w:p>
          <w:p w14:paraId="7800B430" w14:textId="7F616B26" w:rsidR="00D248FF" w:rsidRPr="008F10B4" w:rsidRDefault="00D248FF" w:rsidP="004B7415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BD0D20" w:rsidRPr="00B245FA" w14:paraId="59B2651C" w14:textId="77777777" w:rsidTr="004B7415">
        <w:trPr>
          <w:trHeight w:val="537"/>
        </w:trPr>
        <w:tc>
          <w:tcPr>
            <w:tcW w:w="1001" w:type="dxa"/>
          </w:tcPr>
          <w:p w14:paraId="53588A4D" w14:textId="2781C4DA" w:rsidR="00BD0D20" w:rsidRDefault="00BD0D2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06BE9DA5" w14:textId="022CF6D1" w:rsidR="00BD0D20" w:rsidRPr="00BD0D20" w:rsidRDefault="00BD0D20" w:rsidP="00404369">
            <w:pPr>
              <w:rPr>
                <w:sz w:val="20"/>
                <w:szCs w:val="20"/>
              </w:rPr>
            </w:pPr>
            <w:r w:rsidRPr="00BD0D20">
              <w:rPr>
                <w:sz w:val="20"/>
                <w:szCs w:val="20"/>
              </w:rPr>
              <w:t>Across a range of reading</w:t>
            </w:r>
            <w:r w:rsidRPr="00BD0D20">
              <w:rPr>
                <w:sz w:val="20"/>
                <w:szCs w:val="20"/>
              </w:rPr>
              <w:t xml:space="preserve"> </w:t>
            </w:r>
            <w:r w:rsidRPr="00BD0D20">
              <w:rPr>
                <w:sz w:val="20"/>
                <w:szCs w:val="20"/>
              </w:rPr>
              <w:t xml:space="preserve">some drawing together of comments on how the writer’s language choices contribute to the overall effect on the reader, </w:t>
            </w:r>
            <w:proofErr w:type="gramStart"/>
            <w:r w:rsidRPr="00BD0D20">
              <w:rPr>
                <w:sz w:val="20"/>
                <w:szCs w:val="20"/>
              </w:rPr>
              <w:t>e.g.</w:t>
            </w:r>
            <w:proofErr w:type="gramEnd"/>
            <w:r w:rsidRPr="00BD0D20">
              <w:rPr>
                <w:sz w:val="20"/>
                <w:szCs w:val="20"/>
              </w:rPr>
              <w:t xml:space="preserve"> ‘all the images of flowers make the events seem less horrific and makes it even sadder</w:t>
            </w:r>
            <w:r w:rsidRPr="00BD0D20">
              <w:rPr>
                <w:sz w:val="20"/>
                <w:szCs w:val="20"/>
              </w:rPr>
              <w:t>.</w:t>
            </w:r>
          </w:p>
        </w:tc>
      </w:tr>
      <w:tr w:rsidR="00D248FF" w:rsidRPr="00B245FA" w14:paraId="6E33B8A5" w14:textId="77777777" w:rsidTr="004B7415">
        <w:trPr>
          <w:trHeight w:val="537"/>
        </w:trPr>
        <w:tc>
          <w:tcPr>
            <w:tcW w:w="1001" w:type="dxa"/>
          </w:tcPr>
          <w:p w14:paraId="23AB0FFA" w14:textId="70E05FA8" w:rsidR="00D248FF" w:rsidRPr="00B245FA" w:rsidRDefault="00AC088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510CFAC2" w14:textId="77777777" w:rsidR="00404369" w:rsidRPr="008F10B4" w:rsidRDefault="00404369" w:rsidP="00404369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reading viewpoint clearly identified and explanation of it developed through close reference to the text, </w:t>
            </w:r>
            <w:proofErr w:type="gramStart"/>
            <w:r w:rsidRPr="008F10B4">
              <w:rPr>
                <w:sz w:val="20"/>
                <w:szCs w:val="20"/>
              </w:rPr>
              <w:t>e.g.</w:t>
            </w:r>
            <w:proofErr w:type="gramEnd"/>
            <w:r w:rsidRPr="008F10B4">
              <w:rPr>
                <w:sz w:val="20"/>
                <w:szCs w:val="20"/>
              </w:rPr>
              <w:t xml:space="preserve"> ‘you know it’s told from Eric’s point of view even though he doesn’t use the first person’ </w:t>
            </w:r>
          </w:p>
          <w:p w14:paraId="7A977D47" w14:textId="79FCC9A0" w:rsidR="00404369" w:rsidRPr="008F10B4" w:rsidRDefault="00404369" w:rsidP="00404369">
            <w:pPr>
              <w:rPr>
                <w:sz w:val="20"/>
                <w:szCs w:val="20"/>
              </w:rPr>
            </w:pPr>
          </w:p>
          <w:p w14:paraId="7490B319" w14:textId="7C9A41A4" w:rsidR="00D248FF" w:rsidRPr="008F10B4" w:rsidRDefault="00D248FF" w:rsidP="004B7415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BD0D20" w:rsidRPr="00B245FA" w14:paraId="163201CA" w14:textId="77777777" w:rsidTr="004B7415">
        <w:trPr>
          <w:trHeight w:val="537"/>
        </w:trPr>
        <w:tc>
          <w:tcPr>
            <w:tcW w:w="1001" w:type="dxa"/>
          </w:tcPr>
          <w:p w14:paraId="169B8EE9" w14:textId="69CFC10A" w:rsidR="00BD0D20" w:rsidRDefault="00BD0D2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68C63026" w14:textId="00977FA8" w:rsidR="00BD0D20" w:rsidRPr="008F10B4" w:rsidRDefault="00BD0D20" w:rsidP="00BD0D20">
            <w:pPr>
              <w:rPr>
                <w:sz w:val="20"/>
                <w:szCs w:val="20"/>
              </w:rPr>
            </w:pPr>
            <w:r w:rsidRPr="00BD0D20">
              <w:rPr>
                <w:sz w:val="20"/>
                <w:szCs w:val="20"/>
              </w:rPr>
              <w:t xml:space="preserve">Across a range of reading some detailed discussion of how the contexts in which texts are written and read affect meaning, </w:t>
            </w:r>
            <w:proofErr w:type="gramStart"/>
            <w:r w:rsidRPr="00BD0D20">
              <w:rPr>
                <w:sz w:val="20"/>
                <w:szCs w:val="20"/>
              </w:rPr>
              <w:t>e.g.</w:t>
            </w:r>
            <w:proofErr w:type="gramEnd"/>
            <w:r w:rsidRPr="00BD0D20">
              <w:rPr>
                <w:sz w:val="20"/>
                <w:szCs w:val="20"/>
              </w:rPr>
              <w:t xml:space="preserve"> how an idea/topic is treated differently in texts from different times and places or how the meaning of a text has changed over time</w:t>
            </w:r>
            <w:r w:rsidRPr="00BD0D20">
              <w:rPr>
                <w:sz w:val="20"/>
                <w:szCs w:val="20"/>
              </w:rPr>
              <w:t>.</w:t>
            </w:r>
          </w:p>
        </w:tc>
      </w:tr>
      <w:tr w:rsidR="00D248FF" w:rsidRPr="00B245FA" w14:paraId="707CE3C5" w14:textId="77777777" w:rsidTr="004B7415">
        <w:trPr>
          <w:trHeight w:val="537"/>
        </w:trPr>
        <w:tc>
          <w:tcPr>
            <w:tcW w:w="1001" w:type="dxa"/>
          </w:tcPr>
          <w:p w14:paraId="1341693D" w14:textId="77777777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p w14:paraId="29FCC06A" w14:textId="77777777" w:rsidR="00AC088B" w:rsidRDefault="00AC088B" w:rsidP="00AC088B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Writing:</w:t>
            </w:r>
          </w:p>
          <w:p w14:paraId="606E76F3" w14:textId="47645C45" w:rsidR="00AC088B" w:rsidRDefault="00AC088B" w:rsidP="00AC088B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 xml:space="preserve">HT1: </w:t>
            </w:r>
            <w:r w:rsidR="009933EB">
              <w:rPr>
                <w:rFonts w:ascii="Verdana" w:hAnsi="Verdana"/>
                <w:bCs/>
                <w:color w:val="002060"/>
                <w:sz w:val="24"/>
                <w:szCs w:val="24"/>
              </w:rPr>
              <w:t>Effective organisation of ideas and evidence.</w:t>
            </w:r>
          </w:p>
          <w:p w14:paraId="4F6F00C2" w14:textId="2F0D8815" w:rsidR="00D248FF" w:rsidRPr="005376C9" w:rsidRDefault="00AC088B" w:rsidP="00AC088B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 xml:space="preserve">HT2: </w:t>
            </w:r>
            <w:r w:rsidR="009933EB">
              <w:rPr>
                <w:rFonts w:ascii="Verdana" w:hAnsi="Verdana"/>
                <w:bCs/>
                <w:color w:val="002060"/>
                <w:sz w:val="24"/>
                <w:szCs w:val="24"/>
              </w:rPr>
              <w:t>Writing poetry.</w:t>
            </w:r>
          </w:p>
        </w:tc>
      </w:tr>
      <w:tr w:rsidR="00D248FF" w:rsidRPr="00B245FA" w14:paraId="7E3033AF" w14:textId="77777777" w:rsidTr="004B7415">
        <w:trPr>
          <w:trHeight w:val="537"/>
        </w:trPr>
        <w:tc>
          <w:tcPr>
            <w:tcW w:w="1001" w:type="dxa"/>
          </w:tcPr>
          <w:p w14:paraId="6E3A2C3B" w14:textId="218B45D4" w:rsidR="00D248FF" w:rsidRPr="00B245FA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AC088B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3" w:type="dxa"/>
            <w:gridSpan w:val="4"/>
          </w:tcPr>
          <w:p w14:paraId="7DC0EC97" w14:textId="77777777" w:rsidR="00726F78" w:rsidRPr="008F10B4" w:rsidRDefault="00726F78" w:rsidP="00726F78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writing convincing, individual voice or point of view established and mostly sustained throughout, </w:t>
            </w:r>
            <w:proofErr w:type="gramStart"/>
            <w:r w:rsidRPr="008F10B4">
              <w:rPr>
                <w:sz w:val="20"/>
                <w:szCs w:val="20"/>
              </w:rPr>
              <w:t>e.g.</w:t>
            </w:r>
            <w:proofErr w:type="gramEnd"/>
            <w:r w:rsidRPr="008F10B4">
              <w:rPr>
                <w:sz w:val="20"/>
                <w:szCs w:val="20"/>
              </w:rPr>
              <w:t xml:space="preserve"> authoritative expert view, convincing characterisation, adopting a role </w:t>
            </w:r>
          </w:p>
          <w:p w14:paraId="146DC226" w14:textId="6D4156FC" w:rsidR="00726F78" w:rsidRPr="008F10B4" w:rsidRDefault="00726F78" w:rsidP="00726F78">
            <w:pPr>
              <w:rPr>
                <w:sz w:val="20"/>
                <w:szCs w:val="20"/>
              </w:rPr>
            </w:pPr>
          </w:p>
          <w:p w14:paraId="48BFB930" w14:textId="582500EA" w:rsidR="00D248FF" w:rsidRPr="008F10B4" w:rsidRDefault="00D248FF" w:rsidP="00AC088B">
            <w:pPr>
              <w:rPr>
                <w:rFonts w:ascii="Verdana" w:hAnsi="Verdana" w:cstheme="minorHAnsi"/>
                <w:color w:val="4472C4" w:themeColor="accent1"/>
                <w:sz w:val="20"/>
                <w:szCs w:val="20"/>
              </w:rPr>
            </w:pPr>
          </w:p>
        </w:tc>
      </w:tr>
      <w:tr w:rsidR="00BD0D20" w:rsidRPr="00B245FA" w14:paraId="7C10B777" w14:textId="77777777" w:rsidTr="004B7415">
        <w:trPr>
          <w:trHeight w:val="537"/>
        </w:trPr>
        <w:tc>
          <w:tcPr>
            <w:tcW w:w="1001" w:type="dxa"/>
          </w:tcPr>
          <w:p w14:paraId="4A952353" w14:textId="702E34B1" w:rsidR="00BD0D20" w:rsidRDefault="00BD0D20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2ACFCAE6" w14:textId="4A662EE9" w:rsidR="00BD0D20" w:rsidRPr="00BD0D20" w:rsidRDefault="00BD0D20" w:rsidP="00BD0D20">
            <w:pPr>
              <w:rPr>
                <w:sz w:val="20"/>
                <w:szCs w:val="20"/>
              </w:rPr>
            </w:pPr>
            <w:r w:rsidRPr="00BD0D20">
              <w:rPr>
                <w:sz w:val="20"/>
                <w:szCs w:val="20"/>
              </w:rPr>
              <w:t xml:space="preserve">Across a range of writing imaginative treatment of appropriate materials, familiarity with conventions of a variety of forms, adapting them when needed to suit purpose and audience, not always successfully, </w:t>
            </w:r>
            <w:proofErr w:type="gramStart"/>
            <w:r w:rsidRPr="00BD0D20">
              <w:rPr>
                <w:sz w:val="20"/>
                <w:szCs w:val="20"/>
              </w:rPr>
              <w:t>e.g.</w:t>
            </w:r>
            <w:proofErr w:type="gramEnd"/>
            <w:r w:rsidRPr="00BD0D20">
              <w:rPr>
                <w:sz w:val="20"/>
                <w:szCs w:val="20"/>
              </w:rPr>
              <w:t xml:space="preserve"> deliberate use of inappropriate register for humour, clear emphasis on narration rather than plot</w:t>
            </w:r>
            <w:r w:rsidRPr="00BD0D20">
              <w:rPr>
                <w:sz w:val="20"/>
                <w:szCs w:val="20"/>
              </w:rPr>
              <w:t>.</w:t>
            </w:r>
          </w:p>
          <w:p w14:paraId="5679070F" w14:textId="77777777" w:rsidR="00BD0D20" w:rsidRPr="008F10B4" w:rsidRDefault="00BD0D20" w:rsidP="00726F78">
            <w:pPr>
              <w:rPr>
                <w:sz w:val="20"/>
                <w:szCs w:val="20"/>
              </w:rPr>
            </w:pPr>
          </w:p>
        </w:tc>
      </w:tr>
      <w:tr w:rsidR="00D248FF" w:rsidRPr="00B245FA" w14:paraId="37EC62A7" w14:textId="77777777" w:rsidTr="004B7415">
        <w:trPr>
          <w:trHeight w:val="537"/>
        </w:trPr>
        <w:tc>
          <w:tcPr>
            <w:tcW w:w="1001" w:type="dxa"/>
          </w:tcPr>
          <w:p w14:paraId="691B62C9" w14:textId="2CA9EDA6" w:rsidR="00D248FF" w:rsidRDefault="00D248FF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3247200A" w14:textId="4477A55A" w:rsidR="00726F78" w:rsidRPr="008F10B4" w:rsidRDefault="00726F78" w:rsidP="00726F78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writing material is clearly controlled and sequenced, taking account of the reader’s likely reaction, </w:t>
            </w:r>
            <w:proofErr w:type="gramStart"/>
            <w:r w:rsidRPr="008F10B4">
              <w:rPr>
                <w:sz w:val="20"/>
                <w:szCs w:val="20"/>
              </w:rPr>
              <w:t>e.g.</w:t>
            </w:r>
            <w:proofErr w:type="gramEnd"/>
            <w:r w:rsidRPr="008F10B4">
              <w:rPr>
                <w:sz w:val="20"/>
                <w:szCs w:val="20"/>
              </w:rPr>
              <w:t xml:space="preserve"> paragraphs of differing lengths, use of flashback in narrative, anticipating reader’s questions</w:t>
            </w:r>
          </w:p>
          <w:p w14:paraId="5AA99CAC" w14:textId="5CF2C403" w:rsidR="00D248FF" w:rsidRPr="008F10B4" w:rsidRDefault="00D248FF" w:rsidP="004B7415">
            <w:pPr>
              <w:rPr>
                <w:sz w:val="20"/>
                <w:szCs w:val="20"/>
              </w:rPr>
            </w:pPr>
          </w:p>
        </w:tc>
      </w:tr>
      <w:tr w:rsidR="00D248FF" w:rsidRPr="00B245FA" w14:paraId="521ECCD4" w14:textId="77777777" w:rsidTr="004B7415">
        <w:trPr>
          <w:trHeight w:val="537"/>
        </w:trPr>
        <w:tc>
          <w:tcPr>
            <w:tcW w:w="1001" w:type="dxa"/>
          </w:tcPr>
          <w:p w14:paraId="64B80CB5" w14:textId="5A15EF15" w:rsidR="00D248FF" w:rsidRDefault="00AC088B" w:rsidP="004B74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6B51E147" w14:textId="4AD3C5D2" w:rsidR="00726F78" w:rsidRPr="008F10B4" w:rsidRDefault="00726F78" w:rsidP="00726F78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 xml:space="preserve">Across a range of writing controlled use of a variety of simple and complex sentences to achieve purpose and contribute to overall effect </w:t>
            </w:r>
          </w:p>
          <w:p w14:paraId="03CC5D2A" w14:textId="57B30B53" w:rsidR="00D248FF" w:rsidRPr="008F10B4" w:rsidRDefault="00D248FF" w:rsidP="004B7415">
            <w:pPr>
              <w:tabs>
                <w:tab w:val="left" w:pos="1830"/>
              </w:tabs>
              <w:rPr>
                <w:sz w:val="20"/>
                <w:szCs w:val="20"/>
              </w:rPr>
            </w:pPr>
          </w:p>
        </w:tc>
      </w:tr>
      <w:tr w:rsidR="00AC088B" w:rsidRPr="00B245FA" w14:paraId="3AECCFFA" w14:textId="77777777" w:rsidTr="004B7415">
        <w:trPr>
          <w:trHeight w:val="537"/>
        </w:trPr>
        <w:tc>
          <w:tcPr>
            <w:tcW w:w="1001" w:type="dxa"/>
          </w:tcPr>
          <w:p w14:paraId="4D0B5010" w14:textId="5BAD107A" w:rsidR="00AC088B" w:rsidRDefault="00AC088B" w:rsidP="00AC08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1FB85590" w14:textId="788D4911" w:rsidR="00726F78" w:rsidRPr="008F10B4" w:rsidRDefault="00726F78" w:rsidP="00726F78">
            <w:pPr>
              <w:rPr>
                <w:sz w:val="20"/>
                <w:szCs w:val="20"/>
              </w:rPr>
            </w:pPr>
            <w:r w:rsidRPr="008F10B4">
              <w:rPr>
                <w:sz w:val="20"/>
                <w:szCs w:val="20"/>
              </w:rPr>
              <w:t>Across a range of writing range of vocabulary generally varied and often ambitious, even though choices not always apt</w:t>
            </w:r>
          </w:p>
          <w:p w14:paraId="460B4F44" w14:textId="5DAAAD72" w:rsidR="00AC088B" w:rsidRPr="008F10B4" w:rsidRDefault="00AC088B" w:rsidP="00AC088B">
            <w:pPr>
              <w:tabs>
                <w:tab w:val="left" w:pos="1830"/>
              </w:tabs>
              <w:rPr>
                <w:sz w:val="20"/>
                <w:szCs w:val="20"/>
              </w:rPr>
            </w:pPr>
          </w:p>
        </w:tc>
      </w:tr>
    </w:tbl>
    <w:p w14:paraId="3410A196" w14:textId="77777777" w:rsidR="009B40F6" w:rsidRDefault="009B40F6">
      <w:pPr>
        <w:rPr>
          <w:rFonts w:ascii="Verdana" w:hAnsi="Verdana"/>
          <w:color w:val="002060"/>
          <w:sz w:val="24"/>
          <w:szCs w:val="24"/>
        </w:rPr>
      </w:pPr>
    </w:p>
    <w:p w14:paraId="4D50AA4D" w14:textId="7D13D3E0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1826"/>
        <w:gridCol w:w="1386"/>
        <w:gridCol w:w="1718"/>
        <w:gridCol w:w="1593"/>
        <w:gridCol w:w="1360"/>
      </w:tblGrid>
      <w:tr w:rsidR="00E109CD" w:rsidRPr="00B245FA" w14:paraId="2EC2EB80" w14:textId="77777777" w:rsidTr="009B40F6">
        <w:tc>
          <w:tcPr>
            <w:tcW w:w="1481" w:type="dxa"/>
          </w:tcPr>
          <w:p w14:paraId="28B4B9E5" w14:textId="6CCC6695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468" w:type="dxa"/>
          </w:tcPr>
          <w:p w14:paraId="384C613B" w14:textId="282879BF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365" w:type="dxa"/>
          </w:tcPr>
          <w:p w14:paraId="653AE282" w14:textId="47CD4B8E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2025" w:type="dxa"/>
          </w:tcPr>
          <w:p w14:paraId="1F107968" w14:textId="41DBFF74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Presented</w:t>
            </w:r>
          </w:p>
        </w:tc>
        <w:tc>
          <w:tcPr>
            <w:tcW w:w="1252" w:type="dxa"/>
          </w:tcPr>
          <w:p w14:paraId="560E5F00" w14:textId="49A57B05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Colonialism</w:t>
            </w:r>
          </w:p>
        </w:tc>
        <w:tc>
          <w:tcPr>
            <w:tcW w:w="1425" w:type="dxa"/>
          </w:tcPr>
          <w:p w14:paraId="666AEAE9" w14:textId="6BDF63AC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</w:tr>
      <w:tr w:rsidR="00E109CD" w:rsidRPr="00B245FA" w14:paraId="0CFA8740" w14:textId="77777777" w:rsidTr="009B40F6">
        <w:tc>
          <w:tcPr>
            <w:tcW w:w="1481" w:type="dxa"/>
          </w:tcPr>
          <w:p w14:paraId="06D16339" w14:textId="63956777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Scene</w:t>
            </w:r>
          </w:p>
        </w:tc>
        <w:tc>
          <w:tcPr>
            <w:tcW w:w="1468" w:type="dxa"/>
          </w:tcPr>
          <w:p w14:paraId="29D82D64" w14:textId="35E08F14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365" w:type="dxa"/>
          </w:tcPr>
          <w:p w14:paraId="65522B32" w14:textId="192DC6AE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Verse</w:t>
            </w:r>
          </w:p>
        </w:tc>
        <w:tc>
          <w:tcPr>
            <w:tcW w:w="2025" w:type="dxa"/>
          </w:tcPr>
          <w:p w14:paraId="1C4FFD26" w14:textId="5E3E331C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Meter</w:t>
            </w:r>
          </w:p>
        </w:tc>
        <w:tc>
          <w:tcPr>
            <w:tcW w:w="1252" w:type="dxa"/>
          </w:tcPr>
          <w:p w14:paraId="43AF686E" w14:textId="59E5A076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Imagery</w:t>
            </w:r>
          </w:p>
        </w:tc>
        <w:tc>
          <w:tcPr>
            <w:tcW w:w="1425" w:type="dxa"/>
          </w:tcPr>
          <w:p w14:paraId="3B4624B2" w14:textId="4A498D51" w:rsidR="00726F78" w:rsidRPr="00B245FA" w:rsidRDefault="00E109CD" w:rsidP="00726F7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Metaphor</w:t>
            </w:r>
          </w:p>
        </w:tc>
      </w:tr>
      <w:tr w:rsidR="00E109CD" w:rsidRPr="00B245FA" w14:paraId="31BAA7E4" w14:textId="77777777" w:rsidTr="009B40F6">
        <w:tc>
          <w:tcPr>
            <w:tcW w:w="1481" w:type="dxa"/>
          </w:tcPr>
          <w:p w14:paraId="022359C7" w14:textId="4388C518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Rhythm</w:t>
            </w:r>
          </w:p>
        </w:tc>
        <w:tc>
          <w:tcPr>
            <w:tcW w:w="1468" w:type="dxa"/>
          </w:tcPr>
          <w:p w14:paraId="2137CB43" w14:textId="19985042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Personification</w:t>
            </w:r>
          </w:p>
        </w:tc>
        <w:tc>
          <w:tcPr>
            <w:tcW w:w="1365" w:type="dxa"/>
          </w:tcPr>
          <w:p w14:paraId="747D8402" w14:textId="6C64D948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Assonance</w:t>
            </w:r>
          </w:p>
        </w:tc>
        <w:tc>
          <w:tcPr>
            <w:tcW w:w="2025" w:type="dxa"/>
          </w:tcPr>
          <w:p w14:paraId="0E3E3A30" w14:textId="47BD80B0" w:rsidR="00726F78" w:rsidRPr="00575C58" w:rsidRDefault="00E109CD" w:rsidP="00726F78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Juxtaposition</w:t>
            </w:r>
          </w:p>
        </w:tc>
        <w:tc>
          <w:tcPr>
            <w:tcW w:w="1252" w:type="dxa"/>
          </w:tcPr>
          <w:p w14:paraId="044B07DA" w14:textId="1E3724B3" w:rsidR="00726F78" w:rsidRPr="00575C58" w:rsidRDefault="00726F78" w:rsidP="00726F78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25" w:type="dxa"/>
          </w:tcPr>
          <w:p w14:paraId="4D78E374" w14:textId="188E17E3" w:rsidR="00726F78" w:rsidRPr="00575C58" w:rsidRDefault="00726F78" w:rsidP="00726F78">
            <w:pPr>
              <w:rPr>
                <w:rFonts w:ascii="Verdana" w:hAnsi="Verdana"/>
                <w:color w:val="002060"/>
              </w:rPr>
            </w:pPr>
          </w:p>
        </w:tc>
      </w:tr>
    </w:tbl>
    <w:p w14:paraId="5C9DBB3D" w14:textId="47B35438" w:rsidR="00921E8D" w:rsidRDefault="00921E8D">
      <w:pPr>
        <w:rPr>
          <w:rFonts w:ascii="Verdana" w:hAnsi="Verdana"/>
          <w:color w:val="002060"/>
          <w:sz w:val="24"/>
          <w:szCs w:val="24"/>
        </w:rPr>
      </w:pPr>
    </w:p>
    <w:p w14:paraId="45B2BC7D" w14:textId="77777777" w:rsidR="00CD2A46" w:rsidRDefault="00CD2A46">
      <w:pPr>
        <w:rPr>
          <w:rFonts w:ascii="Verdana" w:hAnsi="Verdana"/>
          <w:color w:val="002060"/>
          <w:sz w:val="24"/>
          <w:szCs w:val="24"/>
        </w:rPr>
      </w:pPr>
    </w:p>
    <w:p w14:paraId="5ECA3170" w14:textId="51C2329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p w14:paraId="7B3EEFDD" w14:textId="26A2C044" w:rsidR="00B245FA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bookmarkStart w:id="0" w:name="_Hlk187233895"/>
            <w:r w:rsidRPr="009933EB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669E36C6" wp14:editId="205D2646">
                  <wp:simplePos x="0" y="0"/>
                  <wp:positionH relativeFrom="margin">
                    <wp:posOffset>26973</wp:posOffset>
                  </wp:positionH>
                  <wp:positionV relativeFrom="paragraph">
                    <wp:posOffset>252233</wp:posOffset>
                  </wp:positionV>
                  <wp:extent cx="1199208" cy="1543793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208" cy="1543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3D46" w:rsidRPr="00921E8D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B65D858" wp14:editId="02EE3DA0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216535</wp:posOffset>
                      </wp:positionV>
                      <wp:extent cx="4277995" cy="1558290"/>
                      <wp:effectExtent l="0" t="0" r="27305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7995" cy="15582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AA244" w14:textId="559B866F" w:rsidR="00921E8D" w:rsidRPr="00E109CD" w:rsidRDefault="009933EB">
                                  <w:pP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109CD">
                                    <w:rPr>
                                      <w:rFonts w:cstheme="minorHAnsi"/>
                                      <w:i/>
                                      <w:iCs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Classics in Graphics: The Tempest </w:t>
                                  </w:r>
                                  <w:r w:rsidRPr="00E109CD">
                                    <w:rPr>
                                      <w:rFonts w:cstheme="minorHAnsi"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has been adapted into a graphic novel by expert authors, Steve Skidmore and Steve Barlow, with illustrations by Edu Coll.</w:t>
                                  </w:r>
                                  <w:r w:rsidR="005D3D46" w:rsidRPr="00E109CD">
                                    <w:rPr>
                                      <w:rFonts w:cstheme="minorHAnsi"/>
                                      <w:i/>
                                      <w:iCs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Classics in Graphics</w:t>
                                  </w:r>
                                  <w:r w:rsidR="005D3D46" w:rsidRPr="00E109CD">
                                    <w:rPr>
                                      <w:rFonts w:cstheme="minorHAnsi"/>
                                      <w:spacing w:val="9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 is a series of graphic novels that has inclusion at its heart. Including dyslexia-friendly design on every page, and encouraging readers to relate to these iconic roles – casting spells, falling in love and winning duels.</w:t>
                                  </w:r>
                                </w:p>
                                <w:p w14:paraId="1DCD6F86" w14:textId="77777777" w:rsidR="005D3D46" w:rsidRDefault="005D3D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65D8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7.65pt;margin-top:17.05pt;width:336.85pt;height:122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">
                      <v:textbox>
                        <w:txbxContent>
                          <w:p w14:paraId="42BAA244" w14:textId="559B866F" w:rsidR="00921E8D" w:rsidRPr="00E109CD" w:rsidRDefault="009933EB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109CD">
                              <w:rPr>
                                <w:rFonts w:cstheme="minorHAnsi"/>
                                <w:i/>
                                <w:iCs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Classics in Graphics: The Tempest </w:t>
                            </w:r>
                            <w:r w:rsidRPr="00E109CD">
                              <w:rPr>
                                <w:rFonts w:cstheme="minorHAnsi"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has been adapted into a graphic novel by expert authors, Steve Skidmore and Steve Barlow, with illustrations by Edu Coll.</w:t>
                            </w:r>
                            <w:r w:rsidR="005D3D46" w:rsidRPr="00E109CD">
                              <w:rPr>
                                <w:rFonts w:cstheme="minorHAnsi"/>
                                <w:i/>
                                <w:iCs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Classics in Graphics</w:t>
                            </w:r>
                            <w:r w:rsidR="005D3D46" w:rsidRPr="00E109CD">
                              <w:rPr>
                                <w:rFonts w:cstheme="minorHAnsi"/>
                                <w:spacing w:val="9"/>
                                <w:sz w:val="24"/>
                                <w:szCs w:val="24"/>
                                <w:shd w:val="clear" w:color="auto" w:fill="FFFFFF"/>
                              </w:rPr>
                              <w:t> is a series of graphic novels that has inclusion at its heart. Including dyslexia-friendly design on every page, and encouraging readers to relate to these iconic roles – casting spells, falling in love and winning duels.</w:t>
                            </w:r>
                          </w:p>
                          <w:p w14:paraId="1DCD6F86" w14:textId="77777777" w:rsidR="005D3D46" w:rsidRDefault="005D3D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63D6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</w:p>
          <w:p w14:paraId="60EEA62F" w14:textId="08059084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37FE41" w14:textId="417571C4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7A7C7440" w14:textId="653EA959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3972C414" w14:textId="58A249C7" w:rsidR="00921E8D" w:rsidRDefault="00921E8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1404B5CB" w14:textId="10F874BA" w:rsidR="009933EB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921E8D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E20D579" wp14:editId="168301DA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175039</wp:posOffset>
                      </wp:positionV>
                      <wp:extent cx="4286250" cy="1404620"/>
                      <wp:effectExtent l="0" t="0" r="19050" b="2540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E3385D" w14:textId="77777777" w:rsidR="00E109CD" w:rsidRDefault="00E109CD" w:rsidP="00E109CD">
                                  <w:pPr>
                                    <w:shd w:val="clear" w:color="auto" w:fill="FFFFFF"/>
                                    <w:spacing w:after="21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i/>
                                      <w:iCs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Read Poetry Like a Professor</w:t>
                                  </w: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 examines a wide array of poems and teaches readers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: </w:t>
                                  </w:r>
                                </w:p>
                                <w:p w14:paraId="7D9A9C47" w14:textId="394C5EF2" w:rsidR="00E109CD" w:rsidRPr="00E109CD" w:rsidRDefault="00E109CD" w:rsidP="00E109CD">
                                  <w:pPr>
                                    <w:shd w:val="clear" w:color="auto" w:fill="FFFFFF"/>
                                    <w:spacing w:after="21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</w:t>
                                  </w: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ow to read a poem to understand its primary meaning.</w:t>
                                  </w:r>
                                </w:p>
                                <w:p w14:paraId="2F6A5B3C" w14:textId="44F62871" w:rsid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The different technical elements of poetry such as meter, diction, rhyme, line structures, length, order, regularity, and how to learn to see these elements as allies rather than adversaries.</w:t>
                                  </w:r>
                                </w:p>
                                <w:p w14:paraId="327A5D08" w14:textId="77777777" w:rsidR="00E109C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14:paraId="1E3AE7FD" w14:textId="1B4FB78D" w:rsid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listen for a poem’s secondary meaning by paying attention to the echoes that the language of poetry summons up.</w:t>
                                  </w:r>
                                </w:p>
                                <w:p w14:paraId="5C41662D" w14:textId="77777777" w:rsidR="00E109C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  <w:p w14:paraId="0D49F0FA" w14:textId="53F9B0E7" w:rsidR="00921E8D" w:rsidRPr="00E109CD" w:rsidRDefault="00E109CD" w:rsidP="00E109CD">
                                  <w:pPr>
                                    <w:shd w:val="clear" w:color="auto" w:fill="FFFFFF"/>
                                    <w:spacing w:after="0" w:line="240" w:lineRule="auto"/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E109CD">
                                    <w:rPr>
                                      <w:rFonts w:eastAsia="Times New Roman" w:cstheme="minorHAnsi"/>
                                      <w:color w:val="0F1111"/>
                                      <w:sz w:val="24"/>
                                      <w:szCs w:val="24"/>
                                      <w:lang w:eastAsia="en-GB"/>
                                    </w:rPr>
                                    <w:t>How to hear the music in poems—and the poetry in songs!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E20D579" id="_x0000_s1027" type="#_x0000_t202" style="position:absolute;margin-left:107pt;margin-top:13.8pt;width:337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">
                      <v:textbox style="mso-fit-shape-to-text:t">
                        <w:txbxContent>
                          <w:p w14:paraId="41E3385D" w14:textId="77777777" w:rsidR="00E109CD" w:rsidRDefault="00E109CD" w:rsidP="00E109CD">
                            <w:pPr>
                              <w:shd w:val="clear" w:color="auto" w:fill="FFFFFF"/>
                              <w:spacing w:after="21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i/>
                                <w:iCs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Read Poetry Like a Professor</w:t>
                            </w: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 examines a wide array of poems and teaches readers</w:t>
                            </w:r>
                            <w:r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 xml:space="preserve">: </w:t>
                            </w:r>
                          </w:p>
                          <w:p w14:paraId="7D9A9C47" w14:textId="394C5EF2" w:rsidR="00E109CD" w:rsidRPr="00E109CD" w:rsidRDefault="00E109CD" w:rsidP="00E109CD">
                            <w:pPr>
                              <w:shd w:val="clear" w:color="auto" w:fill="FFFFFF"/>
                              <w:spacing w:after="21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</w:t>
                            </w: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ow to read a poem to understand its primary meaning.</w:t>
                            </w:r>
                          </w:p>
                          <w:p w14:paraId="2F6A5B3C" w14:textId="44F62871" w:rsid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The different technical elements of poetry such as meter, diction, rhyme, line structures, length, order, regularity, and how to learn to see these elements as allies rather than adversaries.</w:t>
                            </w:r>
                          </w:p>
                          <w:p w14:paraId="327A5D08" w14:textId="77777777" w:rsidR="00E109C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E3AE7FD" w14:textId="1B4FB78D" w:rsid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listen for a poem’s secondary meaning by paying attention to the echoes that the language of poetry summons up.</w:t>
                            </w:r>
                          </w:p>
                          <w:p w14:paraId="5C41662D" w14:textId="77777777" w:rsidR="00E109C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D49F0FA" w14:textId="53F9B0E7" w:rsidR="00921E8D" w:rsidRPr="00E109CD" w:rsidRDefault="00E109CD" w:rsidP="00E109C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109CD">
                              <w:rPr>
                                <w:rFonts w:eastAsia="Times New Roman" w:cstheme="minorHAnsi"/>
                                <w:color w:val="0F1111"/>
                                <w:sz w:val="24"/>
                                <w:szCs w:val="24"/>
                                <w:lang w:eastAsia="en-GB"/>
                              </w:rPr>
                              <w:t>How to hear the music in poems—and the poetry in songs!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B7739AF" w14:textId="3EF14F87" w:rsidR="009933EB" w:rsidRDefault="00E109CD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E109CD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78F7C330" wp14:editId="394EFA42">
                  <wp:simplePos x="0" y="0"/>
                  <wp:positionH relativeFrom="margin">
                    <wp:posOffset>102235</wp:posOffset>
                  </wp:positionH>
                  <wp:positionV relativeFrom="paragraph">
                    <wp:posOffset>149501</wp:posOffset>
                  </wp:positionV>
                  <wp:extent cx="1073426" cy="13792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426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1C18D2" w14:textId="466BEFBC" w:rsidR="005D3D46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777E1AF0" w14:textId="77777777" w:rsidR="005D3D46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  <w:p w14:paraId="0FCCE8DD" w14:textId="2AF0EB42" w:rsidR="005D3D46" w:rsidRPr="008D4383" w:rsidRDefault="005D3D46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</w:p>
        </w:tc>
      </w:tr>
      <w:bookmarkEnd w:id="0"/>
    </w:tbl>
    <w:p w14:paraId="1C76E45F" w14:textId="4058E967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7B69"/>
    <w:multiLevelType w:val="hybridMultilevel"/>
    <w:tmpl w:val="86701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E6CDC"/>
    <w:multiLevelType w:val="hybridMultilevel"/>
    <w:tmpl w:val="0C58F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95A42"/>
    <w:multiLevelType w:val="hybridMultilevel"/>
    <w:tmpl w:val="A9EA0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663DE"/>
    <w:multiLevelType w:val="multilevel"/>
    <w:tmpl w:val="2F7A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332DB6"/>
    <w:multiLevelType w:val="hybridMultilevel"/>
    <w:tmpl w:val="8CFC4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F41A6"/>
    <w:multiLevelType w:val="hybridMultilevel"/>
    <w:tmpl w:val="0204C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01E79"/>
    <w:multiLevelType w:val="hybridMultilevel"/>
    <w:tmpl w:val="5C6C1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12046"/>
    <w:multiLevelType w:val="hybridMultilevel"/>
    <w:tmpl w:val="C904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1613A"/>
    <w:multiLevelType w:val="hybridMultilevel"/>
    <w:tmpl w:val="A3547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F751E"/>
    <w:multiLevelType w:val="hybridMultilevel"/>
    <w:tmpl w:val="9F74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F57EE"/>
    <w:multiLevelType w:val="hybridMultilevel"/>
    <w:tmpl w:val="36F47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D3C07"/>
    <w:multiLevelType w:val="hybridMultilevel"/>
    <w:tmpl w:val="39A4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41BC2"/>
    <w:multiLevelType w:val="hybridMultilevel"/>
    <w:tmpl w:val="3208B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7E0F00"/>
    <w:multiLevelType w:val="hybridMultilevel"/>
    <w:tmpl w:val="2E6C5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EDE"/>
    <w:multiLevelType w:val="hybridMultilevel"/>
    <w:tmpl w:val="0AA0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3C5DE5"/>
    <w:multiLevelType w:val="hybridMultilevel"/>
    <w:tmpl w:val="E2F8C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D05014"/>
    <w:multiLevelType w:val="hybridMultilevel"/>
    <w:tmpl w:val="C106A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16"/>
  </w:num>
  <w:num w:numId="5">
    <w:abstractNumId w:val="13"/>
  </w:num>
  <w:num w:numId="6">
    <w:abstractNumId w:val="7"/>
  </w:num>
  <w:num w:numId="7">
    <w:abstractNumId w:val="6"/>
  </w:num>
  <w:num w:numId="8">
    <w:abstractNumId w:val="18"/>
  </w:num>
  <w:num w:numId="9">
    <w:abstractNumId w:val="0"/>
  </w:num>
  <w:num w:numId="10">
    <w:abstractNumId w:val="19"/>
  </w:num>
  <w:num w:numId="11">
    <w:abstractNumId w:val="1"/>
  </w:num>
  <w:num w:numId="12">
    <w:abstractNumId w:val="9"/>
  </w:num>
  <w:num w:numId="13">
    <w:abstractNumId w:val="20"/>
  </w:num>
  <w:num w:numId="14">
    <w:abstractNumId w:val="8"/>
  </w:num>
  <w:num w:numId="15">
    <w:abstractNumId w:val="11"/>
  </w:num>
  <w:num w:numId="16">
    <w:abstractNumId w:val="15"/>
  </w:num>
  <w:num w:numId="17">
    <w:abstractNumId w:val="12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B22"/>
    <w:rsid w:val="00124EDB"/>
    <w:rsid w:val="00152E58"/>
    <w:rsid w:val="001B080A"/>
    <w:rsid w:val="001B1D06"/>
    <w:rsid w:val="001C787B"/>
    <w:rsid w:val="00271923"/>
    <w:rsid w:val="00404369"/>
    <w:rsid w:val="00413BDF"/>
    <w:rsid w:val="00455F38"/>
    <w:rsid w:val="00477EDD"/>
    <w:rsid w:val="00486189"/>
    <w:rsid w:val="004B7415"/>
    <w:rsid w:val="005063CC"/>
    <w:rsid w:val="005376C9"/>
    <w:rsid w:val="005377BB"/>
    <w:rsid w:val="0054571B"/>
    <w:rsid w:val="00563B16"/>
    <w:rsid w:val="00575C58"/>
    <w:rsid w:val="005C2ADA"/>
    <w:rsid w:val="005D3D46"/>
    <w:rsid w:val="00693B19"/>
    <w:rsid w:val="006C3D83"/>
    <w:rsid w:val="00720CBB"/>
    <w:rsid w:val="00726F78"/>
    <w:rsid w:val="007663D6"/>
    <w:rsid w:val="007B7E7C"/>
    <w:rsid w:val="007E5C02"/>
    <w:rsid w:val="00820273"/>
    <w:rsid w:val="0082039C"/>
    <w:rsid w:val="008C2572"/>
    <w:rsid w:val="008C3A9E"/>
    <w:rsid w:val="008D4383"/>
    <w:rsid w:val="008D477B"/>
    <w:rsid w:val="008E50B1"/>
    <w:rsid w:val="008F10B4"/>
    <w:rsid w:val="008F6C26"/>
    <w:rsid w:val="00903F31"/>
    <w:rsid w:val="00920585"/>
    <w:rsid w:val="00921E8D"/>
    <w:rsid w:val="009352F5"/>
    <w:rsid w:val="009806BB"/>
    <w:rsid w:val="00984155"/>
    <w:rsid w:val="009933EB"/>
    <w:rsid w:val="009B40F6"/>
    <w:rsid w:val="009D0BFB"/>
    <w:rsid w:val="009D0D0E"/>
    <w:rsid w:val="00A00BC6"/>
    <w:rsid w:val="00A036D6"/>
    <w:rsid w:val="00A37AB3"/>
    <w:rsid w:val="00AC088B"/>
    <w:rsid w:val="00AD03F7"/>
    <w:rsid w:val="00AF4C1A"/>
    <w:rsid w:val="00B245FA"/>
    <w:rsid w:val="00B35685"/>
    <w:rsid w:val="00B47A3E"/>
    <w:rsid w:val="00B552F2"/>
    <w:rsid w:val="00BD0D20"/>
    <w:rsid w:val="00C96B26"/>
    <w:rsid w:val="00CB1D54"/>
    <w:rsid w:val="00CD29EF"/>
    <w:rsid w:val="00CD2A46"/>
    <w:rsid w:val="00D248FF"/>
    <w:rsid w:val="00D3420C"/>
    <w:rsid w:val="00D93AEB"/>
    <w:rsid w:val="00D944D3"/>
    <w:rsid w:val="00DA6013"/>
    <w:rsid w:val="00DF063A"/>
    <w:rsid w:val="00DF32EA"/>
    <w:rsid w:val="00E109CD"/>
    <w:rsid w:val="00E44F0C"/>
    <w:rsid w:val="00E454A9"/>
    <w:rsid w:val="00E7174A"/>
    <w:rsid w:val="00F04698"/>
    <w:rsid w:val="00F432A4"/>
    <w:rsid w:val="00F55A76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73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820273"/>
    <w:rPr>
      <w:i/>
      <w:iCs/>
    </w:rPr>
  </w:style>
  <w:style w:type="character" w:customStyle="1" w:styleId="a-list-item">
    <w:name w:val="a-list-item"/>
    <w:basedOn w:val="DefaultParagraphFont"/>
    <w:rsid w:val="00E10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1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0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39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Alex Bird (Kenwood)</cp:lastModifiedBy>
  <cp:revision>4</cp:revision>
  <dcterms:created xsi:type="dcterms:W3CDTF">2025-05-14T07:22:00Z</dcterms:created>
  <dcterms:modified xsi:type="dcterms:W3CDTF">2025-05-20T08:18:00Z</dcterms:modified>
</cp:coreProperties>
</file>